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ackground w:color="FFFFFF"/>
  <w:body>
    <w:p>
      <w:pPr>
        <w:jc w:val="center"/>
        <w:widowControl/>
        <w:spacing w:lineRule="auto" w:line="36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/>
      </w:r>
    </w:p>
    <w:p>
      <w:pPr>
        <w:jc w:val="center"/>
        <w:widowControl/>
        <w:spacing w:lineRule="auto" w:line="36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Times New Roman" w:hAnsi="Times New Roman" w:cs="Times New Roman" w:eastAsia="Times New Roman"/>
          <w:b/>
          <w:u w:val="single"/>
          <w:sz w:val="28"/>
        </w:rPr>
      </w:pPr>
      <w:r>
        <w:rPr>
          <w:rFonts w:ascii="Times New Roman" w:hAnsi="Times New Roman" w:cs="Times New Roman" w:eastAsia="Times New Roman"/>
          <w:b/>
          <w:u w:val="single"/>
          <w:sz w:val="28"/>
        </w:rPr>
        <w:t>ESTUDO TÉCNICO PRELIMINAR</w:t>
      </w:r>
    </w:p>
    <w:p>
      <w:pPr>
        <w:jc w:val="both"/>
        <w:widowControl/>
        <w:spacing w:lineRule="auto" w:line="36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ind w:left="3402"/>
        <w:spacing w:lineRule="auto" w:line="360"/>
        <w:rPr>
          <w:rFonts w:ascii="Times New Roman" w:hAnsi="Times New Roman" w:cs="Times New Roman" w:eastAsia="Times New Roman"/>
          <w:b/>
          <w:sz w:val="24"/>
          <w:shd w:val="clear" w:color="auto" w:fill="FFFF00"/>
        </w:rPr>
      </w:pPr>
      <w:r>
        <w:rPr>
          <w:rFonts w:ascii="Times New Roman" w:hAnsi="Times New Roman" w:cs="Times New Roman" w:eastAsia="Times New Roman"/>
          <w:sz w:val="24"/>
        </w:rPr>
        <w:t xml:space="preserve">Necessidade da Administração: </w:t>
      </w:r>
      <w:r>
        <w:rPr>
          <w:rFonts w:ascii="Times New Roman" w:hAnsi="Times New Roman" w:cs="Times New Roman" w:eastAsia="Times New Roman"/>
          <w:b/>
          <w:sz w:val="24"/>
          <w:shd w:val="clear" w:color="auto" w:fill="FFFF00"/>
        </w:rPr>
        <w:t>Aquisição de Equipamentos Médicos Hospitalares, conforme Portaria 1098/2023 - Rede Materno Infantil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</w:rPr>
      </w:pPr>
      <w:r>
        <w:rPr>
          <w:rFonts w:ascii="Times New Roman" w:hAnsi="Times New Roman" w:cs="Times New Roman" w:eastAsia="Times New Roman"/>
          <w:b/>
          <w:u w:val="single"/>
          <w:sz w:val="24"/>
        </w:rPr>
        <w:t>1. DESCRIÇÃO DA NECESSIDADE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O objeto da presente é a contratação de empresa especializada para o </w:t>
      </w:r>
      <w:r>
        <w:rPr>
          <w:rFonts w:ascii="Times New Roman" w:hAnsi="Times New Roman" w:cs="Times New Roman" w:eastAsia="Times New Roman"/>
          <w:b/>
          <w:sz w:val="24"/>
        </w:rPr>
        <w:t>Aquisição de Equipamentos Médicos Hospitalares, conforme Portaria 1098/2023 - Rede Materno Infantil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</w:rPr>
      </w:pPr>
      <w:r>
        <w:rPr>
          <w:rFonts w:ascii="Times New Roman" w:hAnsi="Times New Roman" w:cs="Times New Roman" w:eastAsia="Times New Roman"/>
          <w:b/>
          <w:u w:val="single"/>
          <w:sz w:val="24"/>
        </w:rPr>
        <w:t>2. ALINHAMENTO ENTRE A CONTRATAÇÃO E O PLANEJAMENTO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A contratação pretendida está alinhada com o planejamento desta Administração.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</w:rPr>
      </w:pPr>
      <w:r>
        <w:rPr>
          <w:rFonts w:ascii="Times New Roman" w:hAnsi="Times New Roman" w:cs="Times New Roman" w:eastAsia="Times New Roman"/>
          <w:b/>
          <w:u w:val="single"/>
          <w:sz w:val="24"/>
        </w:rPr>
        <w:t>3. DESCRIÇÃO DOS REQUISITOS DA CONTRATAÇÃO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Os bens/serviços ora contratados têm natureza de bens/serviços comuns, tendo em vista que seus </w:t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padrões de desempenho e qualidade podem ser objetivamente definidos pelo edital, por meio de especificações usuais de mercado, </w:t>
      </w:r>
      <w:r>
        <w:rPr>
          <w:rFonts w:ascii="Times New Roman" w:hAnsi="Times New Roman" w:cs="Times New Roman" w:eastAsia="Times New Roman"/>
          <w:sz w:val="24"/>
        </w:rPr>
        <w:t>nos termos do art. 6º, inciso XIII, da Lei Federal nº 14.133/2021.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Os produtos/serviços deverão ser entregues em até 20 dias após a solicitação, com o pagamento previsto para ser efetuado em até 30 dias após a entrega dos produtos. A contratação será realizada por meio de PREGÃO ELETRÔNICO (PORTAL DE COMPRAS), com critério de julgamento por Menor Preco Unitario, nos termos da Lei Federal nº 14.133/2021.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Para fornecimento/prestação dos serviços pretendidos os eventuais interessados deverão comprovar que atuam em ramo de atividade compatível com o objeto da licitação: </w:t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 </w:t>
      </w:r>
      <w:r>
        <w:rPr>
          <w:rFonts w:ascii="Times New Roman" w:hAnsi="Times New Roman" w:cs="Times New Roman" w:eastAsia="Times New Roman"/>
          <w:b/>
          <w:sz w:val="24"/>
        </w:rPr>
        <w:t>Aquisição de Equipamentos Médicos Hospitalares, conforme Portaria 1098/2023 - Rede Materno Infantil.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</w:rPr>
      </w:pPr>
      <w:r>
        <w:rPr>
          <w:rFonts w:ascii="Times New Roman" w:hAnsi="Times New Roman" w:cs="Times New Roman" w:eastAsia="Times New Roman"/>
          <w:b/>
          <w:u w:val="single"/>
          <w:sz w:val="24"/>
        </w:rPr>
        <w:t>4. ESTIMATIVA DAS QUANTIDADES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Os quantitativos estimados para a contratação pretendida têm como parâmetro as últimas contratações com o mesmo objeto, realizadas por esta Administração </w:t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partindo da Solicitação Interna </w:t>
      </w:r>
      <w:r>
        <w:rPr>
          <w:rFonts w:ascii="Times New Roman" w:hAnsi="Times New Roman" w:cs="Times New Roman" w:eastAsia="Times New Roman"/>
          <w:b/>
          <w:sz w:val="24"/>
          <w:color w:val="000000"/>
        </w:rPr>
        <w:t>nº 00381/26</w:t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, que possui como objetivo: </w:t>
      </w:r>
      <w:r>
        <w:rPr>
          <w:rFonts w:ascii="Times New Roman" w:hAnsi="Times New Roman" w:cs="Times New Roman" w:eastAsia="Times New Roman"/>
          <w:b/>
          <w:sz w:val="24"/>
          <w:color w:val="000000"/>
        </w:rPr>
        <w:t>Aquisição de materil médico hospitalar.Portaria SES 1098/2023 Rede Materno Infantil</w:t>
      </w:r>
      <w:r>
        <w:rPr>
          <w:rFonts w:ascii="Times New Roman" w:hAnsi="Times New Roman" w:cs="Times New Roman" w:eastAsia="Times New Roman"/>
          <w:sz w:val="24"/>
          <w:color w:val="000000"/>
        </w:rPr>
        <w:t>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</w:rPr>
      </w:pPr>
      <w:r>
        <w:rPr>
          <w:rFonts w:ascii="Times New Roman" w:hAnsi="Times New Roman" w:cs="Times New Roman" w:eastAsia="Times New Roman"/>
          <w:b/>
          <w:u w:val="single"/>
          <w:sz w:val="24"/>
        </w:rPr>
        <w:t>5. ALTERNATIVAS DISPONÍVEIS NO MERCADO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Conforme pesquisa de mercado realizada, para solução da necessidade administrativa, objeto do presente Estudo Técnico Preliminar, vislumbra-se possível, sob o aspecto técnico e econômico, a contratação de fornecedores especializados em </w:t>
      </w:r>
      <w:r>
        <w:rPr>
          <w:rFonts w:ascii="Times New Roman" w:hAnsi="Times New Roman" w:cs="Times New Roman" w:eastAsia="Times New Roman"/>
          <w:b/>
          <w:sz w:val="24"/>
        </w:rPr>
        <w:t>Aquisição de Equipamentos Médicos Hospitalares, conforme Portaria 1098/2023 - Rede Materno Infantil.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</w:rPr>
      </w:pPr>
      <w:r>
        <w:rPr>
          <w:rFonts w:ascii="Times New Roman" w:hAnsi="Times New Roman" w:cs="Times New Roman" w:eastAsia="Times New Roman"/>
          <w:b/>
          <w:u w:val="single"/>
          <w:sz w:val="24"/>
        </w:rPr>
        <w:t>6. ESTIMATIVA DO VALOR DA CONTRATAÇÃO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Estima-se para a contratação almejada o valor conforme descrito abaixo:</w:t>
      </w:r>
    </w:p>
    <w:tbl>
      <w:tblPr>
        <w:tblW w:w="5000" w:type="pct"/>
        <w:tblLayout w:type="fixed"/>
        <w:tblCellMar>
          <w:top w:w="0" w:type="dxa"/>
          <w:left w:w="1" w:type="dxa"/>
          <w:bottom w:w="0" w:type="dxa"/>
          <w:right w:w="1" w:type="dxa"/>
        </w:tblCellMar>
        <w:shd w:val="clear" w:color="auto" w:fill="FFFFFF"/>
      </w:tblPr>
      <w:tblGrid>
        <w:gridCol w:w="633"/>
        <w:gridCol w:w="3978"/>
        <w:gridCol w:w="828"/>
        <w:gridCol w:w="828"/>
        <w:gridCol w:w="843"/>
        <w:gridCol w:w="843"/>
        <w:gridCol w:w="843"/>
      </w:tblGrid>
      <w:tr>
        <w:tc>
          <w:tcPr>
            <w:tcW w:w="66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Item</w:t>
            </w:r>
          </w:p>
        </w:tc>
        <w:tc>
          <w:tcPr>
            <w:tcW w:w="400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Descrição do Produto</w:t>
            </w:r>
          </w:p>
        </w:tc>
        <w:tc>
          <w:tcPr>
            <w:tcW w:w="8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Qte</w:t>
            </w:r>
          </w:p>
        </w:tc>
        <w:tc>
          <w:tcPr>
            <w:tcW w:w="8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Unid.</w:t>
            </w:r>
          </w:p>
        </w:tc>
        <w:tc>
          <w:tcPr>
            <w:tcW w:w="8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Marca</w:t>
            </w:r>
          </w:p>
        </w:tc>
        <w:tc>
          <w:tcPr>
            <w:tcW w:w="8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Valor Unit.</w:t>
            </w:r>
          </w:p>
        </w:tc>
        <w:tc>
          <w:tcPr>
            <w:tcW w:w="8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Valor Total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APARELHO DE PRESSAO AUTOMATICO RECARREGAVEL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C/ FECHO METAL C\ ESFIGNOMANOMETRO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65,33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130,66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BALANÇA DIGITAL - 180KG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Balança eletrônica adulto,  capacidade máxima 200 kg, divisões de 100 g; régua antropométrica com escala de 2,00 m em alumínio anodizado com divisão de 0,5 cm; display LED com 6 dígitos de 14,2 mm de altura e 8,1 mm de largura; plataforma: 340 x 390 mm; plataforma e coluna em aço carbono; pés reguláveis em borracha sintética;  função TARA até a capacidade máxima da balança; fonte de alimentação externa de 90 a 240 VAC com chaveamento automático (Bivolt); consumo 08 VA; estrutura em chapa de aço carbono acabamento em tinta poliéster a pó na cor branca; tapete adesivo em PVC; homologada pelo INMETRO e aferida pelo IPEM; procedência nacional; 01 ano de garantia.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1.553,33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1.553,33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BALANÇA ELETRÔNICA DIGITAL DE 30KG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Descrição Geral: Balança Eletrônica tipo bancada.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Comunicação: O equipamento deverá vir acompanhado com a configuração, documentação e programas necessários para seu funcionamento, interligado a um microcomputador tipo PC.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Deverão vir acompanhados de todos os dispositivos apropriados e cabos, com no mínimo 3 (três) metros de comprimento, que permitam interligar o equipamento a uma interface de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comunicação serial tipo USB do computador.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Capacidade de Pesagem: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a) Igual ou superior a 30,0 kg;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b) Divisão igual ou inferior a 10(dez) gramas;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c) Deverá ser dotada de função “Tara”;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Pés reguláveis com proteção anti-deslizante.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Prato de Pesagem construído em aço inoxidável.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Dimensão do Prato: Entre 250 mm e 450 mm;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Visor: Dois indicadores digitais (painéis ou displays), sendo um deles frontal (cliente) e o outro posterior (atendente).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Alimentação Elétrica: Deverá ser 110 ou 220 VAC, comutado por chave ou ‘fullrange’ de 90 a 240 VAC. Cabo de força com no mínimo 3 (três) metros de comprimento ou vir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acompanhado de extensão para o cabo de força que permita atingir a distância de 3 (três) metros de comprimento total.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 xml:space="preserve">Acompanham dispositivos apropriados e cabos com no mínimo 3 (três) metros de comprimento, que permitem interligar o equipamento a uma interface de comunicação serial tipo USB de um computador.  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Certificado de aprovação conforme portaria do INMETRO, de acordo com as normas pertinentes em vigor (Portaria INMETRO 236/94).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1.880,00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1.880,00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CADEIRA DE RODAS EM COURVIM DE APOIO PARA OS PES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Peso máximo suportado: 150kg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- Medidas da cadeira aberta aproximadamente (CxLxA): 100 cm x 62 cm x 89 cm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- Medidas da cadeira dobrada aproximadamente (CxLxA): 78 cm x 28 cm x 73 cm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- Distância interna entre os braços aprox. 45 cm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- Altura do assento ao piso aprox. 49 cm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- Largura x Profundidade do assento 46 x 40 cm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Garantia: 12 meses.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Cadeira dobrável com sistema em duplo X, de fácil transporte;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- Pintura epóxi martelada de alta resistência;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- Chassi tubular robusto e resistente de aço carbono;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Estofamento em nylon acolchoado;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- Apoios de braços almofadados ergonômicos e confortável;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- Freios bilaterais reguláveis e ergonômicos;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- Apoio para pés rebatível com regulagem de altura;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- Pneus frontais e traseiros anti-furo, maciços e rígidos;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- Rodas frontais de 8 polegadas em ABS;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1.800,00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1.800,00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DETECTOR FETAL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Detector Fetal, Batimentos Cardíacos Fetal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 xml:space="preserve">Sonar utilizado para detectar batimentos cardíacos fetais; Modelo portátil; Gabinete em ABS; Botão liga ou desliga frontal, botão regulagem de intensidade do volume lateral; Desligamento automático após 1 minuto sem uso;  Ausculta de batimentos cardíacos fetal a partir da 10ª semana; Alta sensibilidade para ausculta coletiva; Saída para fone de ouvido ou gravador de som; Ciclagem de 6.000 a 60.000. Frequência de 2,0 a 2,25 MHz; Display com contador numérico digital; Faixa de medida do BCF de 60 a 210 bpm; Alojamento para transdutor na lateral do aparelho; Compartimento para a bateria localizado na traseira;  Produto projetado em conformidade aos requisitos das normas: Bateria: 9 v x 200 mAh alcalina recarregável; Carregador para bateria utiliza rede elétrica: (220 v); 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321,67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321,67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FOCO CLINICO.220 V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Foco cirúrgico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•</w:t>
            </w:r>
            <w:r>
              <w:rPr>
                <w:rFonts w:ascii="Courier New" w:hAnsi="Courier New" w:cs="Courier New" w:eastAsia="Courier New"/>
                <w:sz w:val="14"/>
              </w:rPr>
              <w:tab/>
            </w:r>
            <w:r>
              <w:rPr>
                <w:rFonts w:ascii="Courier New" w:hAnsi="Courier New" w:cs="Courier New" w:eastAsia="Courier New"/>
                <w:sz w:val="14"/>
              </w:rPr>
              <w:t xml:space="preserve"> Em aço tratado com banho antioxidante e antiferrugem. Pintados em epóxi com acabamento em poliestireno. Sistema de iluminação com lâmpadas e iluminância de 20.000 Lux cada, distribuídas uniformemente. Diâmetro do foco ajustável de 110 mm a 250 mm aproximadamente. Centralização do foco através de manopla removível e autoclavável permitindo maior higienização e assepsia quanto ao manuseio do equipamento. Com pedestais e rodízios em material resistente que permitem uma grande mobilidade até dentro de ambientes pequenos.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7.300,00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7.300,00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7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POLTRONA MACA ELETRICA (GINECOLÓGICA)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Maca Poltrona Ginecologia p/ Ultrassom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Largura Útil: 53cm Largura Total: 80cm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Espaço que ocupa: 110cm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Altura do Chão até o assento: 47Cm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Tamanho Leito com encosto todo reclinado: 170cm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Elevação de Altura: Mínimo 45cm / Máximo: 75cm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Capacidade de carga de trabalho: 140 kg.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Acionamento elétrico independente do encosto, da peseira e da elevação de altura feito através do controle remoto a fio, que permite parar em qualquer posição e retornar ao ponto de inicio de forma simples e pratica.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Acompanha bateria para uso emergencial na falta de energia elétrica.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Possui suporte para lençol de papel descartável.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Possui em sua estrutura aço carbono SAE1020 e painéis de Compensando Multi Laminado para garantir durabilidade e robustez.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16.833,33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16.833,33</w:t>
            </w:r>
          </w:p>
        </w:tc>
      </w:tr>
    </w:tbl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Vislumbra-se que tal valor é compatível com o praticado pelo mercado correspondente, observando-se o disposto no Decreto Municipal, que “Estabelece o procedimento administrativo para a realização de pesquisa de preços para aquisição de bens, contratação de serviços em geral e para contratação de obras e serviços de engenharia no âmbito do Município de Quatro Irmãos, nos termos da Lei Federal nº 14.133/2021”.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</w:rPr>
      </w:pPr>
      <w:r>
        <w:rPr>
          <w:rFonts w:ascii="Times New Roman" w:hAnsi="Times New Roman" w:cs="Times New Roman" w:eastAsia="Times New Roman"/>
          <w:b/>
          <w:u w:val="single"/>
          <w:sz w:val="24"/>
        </w:rPr>
        <w:t>7. DESCRIÇÃO DA SOLUÇÃO COMO UM TODO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A solução proposta é </w:t>
      </w:r>
      <w:r>
        <w:rPr>
          <w:rFonts w:ascii="Times New Roman" w:hAnsi="Times New Roman" w:cs="Times New Roman" w:eastAsia="Times New Roman"/>
          <w:b/>
          <w:sz w:val="24"/>
        </w:rPr>
        <w:t>Aquisição de Equipamentos Médicos Hospitalares, conforme Portaria 1098/2023 - Rede Materno Infantil</w:t>
      </w:r>
      <w:r>
        <w:rPr>
          <w:rFonts w:ascii="Times New Roman" w:hAnsi="Times New Roman" w:cs="Times New Roman" w:eastAsia="Times New Roman"/>
          <w:sz w:val="24"/>
        </w:rPr>
        <w:t>, conforme as seguintes especificações/condições: Os produtos/serviços deverão ser entregues em até 20 dias após a solicitação, com o pagamento previsto para ser efetuado em até 30 dias após a entrega dos produtos. A contratação será realizada por meio de PREGÃO ELETRÔNICO (PORTAL DE COMPRAS), com critério de julgamento por Menor Preco Unitario, nos termos da Lei Federal nº 14.133/2021.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u w:val="single"/>
          <w:sz w:val="24"/>
        </w:rPr>
      </w:pPr>
      <w:r>
        <w:rPr>
          <w:rFonts w:ascii="Times New Roman" w:hAnsi="Times New Roman" w:cs="Times New Roman" w:eastAsia="Times New Roman"/>
          <w:u w:val="single"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</w:rPr>
      </w:pPr>
      <w:r>
        <w:rPr>
          <w:rFonts w:ascii="Times New Roman" w:hAnsi="Times New Roman" w:cs="Times New Roman" w:eastAsia="Times New Roman"/>
          <w:b/>
          <w:u w:val="single"/>
          <w:sz w:val="24"/>
        </w:rPr>
        <w:t xml:space="preserve">8. . RESULTADOS PRETENDIDOS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Pretende-se, com o presente processo licitatório, assegurar </w:t>
      </w:r>
      <w:r>
        <w:rPr>
          <w:rFonts w:ascii="Times New Roman" w:hAnsi="Times New Roman" w:cs="Times New Roman" w:eastAsia="Times New Roman"/>
          <w:sz w:val="24"/>
          <w:color w:val="000000"/>
        </w:rPr>
        <w:t>a seleção da proposta apta a gerar a contratação mais vantajosa para o Município.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Almeja-se, igualmente, assegurar tratamento isonômico entre os licitantes, bem como a justa competição, bem como evitar contratação com sobrepreço ou com preço manifestamente inexequível e superfaturamento na execução do contrato. </w:t>
      </w: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A contratação decorrente do presente processo licitatório exigirá da contratada o cumprimento das boas práticas de sustentabilidade, contribuindo para a racionalização e otimização do uso dos recursos, bem como para a redução dos impactos ambientais.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  <w:color w:val="000000"/>
        </w:rPr>
      </w:pPr>
      <w:bookmarkStart w:id="0" w:name="art18_1x"/>
      <w:bookmarkEnd w:id="0"/>
      <w:r>
        <w:rPr>
          <w:rFonts w:ascii="Times New Roman" w:hAnsi="Times New Roman" w:cs="Times New Roman" w:eastAsia="Times New Roman"/>
          <w:b/>
          <w:u w:val="single"/>
          <w:sz w:val="24"/>
          <w:color w:val="000000"/>
        </w:rPr>
        <w:t>9. PROVIDÊNCIAS PRÉVIAS AO CONTRATO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>Para a contratação pretendida não haverá necessidade de providências prévias no âmbito da Administração. A Secretaria de Administração indicará servidores para atuarem como gestor e fiscal do contrato.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Ademais, para que a pretendida contratação tenha sucesso, é preciso que outras etapas sejam concluídas, quais sejam: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a)</w:t>
      </w:r>
      <w:r>
        <w:rPr>
          <w:rFonts w:ascii="Times New Roman" w:hAnsi="Times New Roman" w:cs="Times New Roman" w:eastAsia="Times New Roman"/>
          <w:sz w:val="24"/>
        </w:rPr>
        <w:t xml:space="preserve"> elaboração de minuta do edital;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 xml:space="preserve">b) </w:t>
      </w:r>
      <w:r>
        <w:rPr>
          <w:rFonts w:ascii="Times New Roman" w:hAnsi="Times New Roman" w:cs="Times New Roman" w:eastAsia="Times New Roman"/>
          <w:sz w:val="24"/>
        </w:rPr>
        <w:t xml:space="preserve">realização de certificação de disponibilidade orçamentária;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c)</w:t>
      </w:r>
      <w:r>
        <w:rPr>
          <w:rFonts w:ascii="Times New Roman" w:hAnsi="Times New Roman" w:cs="Times New Roman" w:eastAsia="Times New Roman"/>
          <w:sz w:val="24"/>
        </w:rPr>
        <w:t xml:space="preserve"> designação em Portaria de pregoeiro, equipe de apoio, agente de contratação (conforme o caso);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d)</w:t>
      </w:r>
      <w:r>
        <w:rPr>
          <w:rFonts w:ascii="Times New Roman" w:hAnsi="Times New Roman" w:cs="Times New Roman" w:eastAsia="Times New Roman"/>
          <w:sz w:val="24"/>
        </w:rPr>
        <w:t xml:space="preserve"> elaboração de minuta do contrato;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e)</w:t>
      </w:r>
      <w:r>
        <w:rPr>
          <w:rFonts w:ascii="Times New Roman" w:hAnsi="Times New Roman" w:cs="Times New Roman" w:eastAsia="Times New Roman"/>
          <w:sz w:val="24"/>
        </w:rPr>
        <w:t xml:space="preserve"> encaminhamento do processo para análise jurídica;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f)</w:t>
      </w:r>
      <w:r>
        <w:rPr>
          <w:rFonts w:ascii="Times New Roman" w:hAnsi="Times New Roman" w:cs="Times New Roman" w:eastAsia="Times New Roman"/>
          <w:sz w:val="24"/>
        </w:rPr>
        <w:t xml:space="preserve"> análise da manifestação jurídica e atendimento aos apontamentos constantes no parecer, mediante Nota Técnica com os ajustes indicados;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g)</w:t>
      </w:r>
      <w:r>
        <w:rPr>
          <w:rFonts w:ascii="Times New Roman" w:hAnsi="Times New Roman" w:cs="Times New Roman" w:eastAsia="Times New Roman"/>
          <w:sz w:val="24"/>
        </w:rPr>
        <w:t xml:space="preserve"> publicação e divulgação do edital e anexos;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h)</w:t>
      </w:r>
      <w:r>
        <w:rPr>
          <w:rFonts w:ascii="Times New Roman" w:hAnsi="Times New Roman" w:cs="Times New Roman" w:eastAsia="Times New Roman"/>
          <w:sz w:val="24"/>
        </w:rPr>
        <w:t xml:space="preserve"> resposta a eventuais pedidos de esclarecimentos e/ou impugnação, caso aplicável;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i)</w:t>
      </w:r>
      <w:r>
        <w:rPr>
          <w:rFonts w:ascii="Times New Roman" w:hAnsi="Times New Roman" w:cs="Times New Roman" w:eastAsia="Times New Roman"/>
          <w:sz w:val="24"/>
        </w:rPr>
        <w:t xml:space="preserve"> realização do certame, com suas respectivas etapas;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j)</w:t>
      </w:r>
      <w:r>
        <w:rPr>
          <w:rFonts w:ascii="Times New Roman" w:hAnsi="Times New Roman" w:cs="Times New Roman" w:eastAsia="Times New Roman"/>
          <w:sz w:val="24"/>
        </w:rPr>
        <w:t xml:space="preserve"> realização de empenho; e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l)</w:t>
      </w:r>
      <w:r>
        <w:rPr>
          <w:rFonts w:ascii="Times New Roman" w:hAnsi="Times New Roman" w:cs="Times New Roman" w:eastAsia="Times New Roman"/>
          <w:sz w:val="24"/>
        </w:rPr>
        <w:t xml:space="preserve"> assinatura e publicação do contrato. 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u w:val="single"/>
          <w:sz w:val="24"/>
          <w:color w:val="000000"/>
        </w:rPr>
        <w:t>10. CONTRATAÇÕES CORRELATAS E/OU INTERDEPENDENTES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Este estudo não identificou a necessidade de realizar contratações acessórias para a perfeita execução do objeto, uma vez que todos os meios necessários para a aquisição/operacionalização dos serviços podem ser supridos apenas com a contratação ora proposta.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Os bens/serviços que se pretende, portanto, são autônomos e prescindem de contratações correlatas ou interdependentes.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  <w:color w:val="000000"/>
        </w:rPr>
      </w:pPr>
      <w:bookmarkStart w:id="1" w:name="art18_1xiii"/>
      <w:bookmarkEnd w:id="1"/>
      <w:r>
        <w:rPr>
          <w:rFonts w:ascii="Times New Roman" w:hAnsi="Times New Roman" w:cs="Times New Roman" w:eastAsia="Times New Roman"/>
          <w:b/>
          <w:u w:val="single"/>
          <w:sz w:val="24"/>
          <w:color w:val="000000"/>
        </w:rPr>
        <w:t xml:space="preserve">11. DECLARAÇÃO DE VIABILIDADE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Com base na justificativa e nas especificações técnicas constantes neste Estudo Técnico Preliminar e seus anexos, e na existência de planejamento orçamentário para subsidiar esta contratação, declaramos que a contratação é viável, atendendo aos padrões e preços de mercado.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 dispêndio financeiro decorrente da contratação ora pretendida decorrerá da dotação orçamentária: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01/08/03 - RECURSOS DE PROGRAMAS ESTADUAIS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10.301.0107.2084.0000 - EXECUÇÃO DO BLOCO DE ATENÇÃO BÁSICA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4.4.90.52.08 - APARELHOS, EQUIPAMENTOS E UTENSILIOS MEDICOS, ODONTOLOGICOS,</w:t>
      </w:r>
    </w:p>
    <w:p>
      <w:pPr>
        <w:jc w:val="both"/>
        <w:spacing w:before="120" w:after="120"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Ficha</w:t>
      </w:r>
      <w:r>
        <w:rPr>
          <w:rFonts w:ascii="Times New Roman" w:hAnsi="Times New Roman" w:cs="Times New Roman" w:eastAsia="Times New Roman"/>
          <w:sz w:val="24"/>
        </w:rPr>
        <w:t xml:space="preserve"> - 395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spacing w:lineRule="auto" w:line="360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Quatro Irmãos - RS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_____________________________</w:t>
      </w:r>
    </w:p>
    <w:p>
      <w:pPr>
        <w:jc w:val="center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Solicitante Responsável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sectPr>
      <w:headerReference w:type="default" r:id="rIdHF0"/>
      <w:pgSz w:w="11906" w:h="16838"/>
      <w:pgMar w:top="1417" w:right="850" w:bottom="1417" w:left="1984" w:header="567" w:footer="567" w:gutter="0"/>
      <w:footnotePr>
        <w:numRestart w:val="eachPage"/>
      </w:footnotePr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ahoma">
    <w:charset w:val="01"/>
  </w:font>
  <w:font w:name="Times New Roman">
    <w:charset w:val="00"/>
  </w:font>
  <w:font w:name="Courier New">
    <w:charset w:val="00"/>
  </w:font>
</w:fonts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pBdr>
        <w:top w:val="" w:sz="6"/>
        <w:left w:val="" w:sz="6"/>
        <w:bottom w:val="" w:sz="6"/>
        <w:right w:val="" w:sz="6"/>
        <w:between w:val="" w:sz="6"/>
      </w:pBdr>
    </w:pPr>
    <w:r>
      <w:drawing>
        <wp:inline distT="0" distB="0" distL="0" distR="0">
          <wp:extent cx="5419725" cy="895350"/>
          <wp:effectExtent l="0" t="0" r="0" b="0"/>
          <wp:docPr id="1" name="P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1.jpg"/>
                  <pic:cNvPicPr/>
                </pic:nvPicPr>
                <pic:blipFill>
                  <a:blip r:embed="prId1" cstate="print"/>
                  <a:stretch>
                    <a:fillRect/>
                  </a:stretch>
                </pic:blipFill>
                <pic:spPr>
                  <a:xfrm>
                    <a:off x="0" y="0"/>
                    <a:ext cx="541972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displayBackgroundShape/>
  <w:footnotePr>
    <w:numRestart w:val="eachPage"/>
  </w:footnotePr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default="1" w:styleId="0">
    <w:name w:val="Normal"/>
    <w:qFormat/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

<file path=word/_rels/header.xml.rels><?xml version="1.0" encoding="UTF-8" standalone="yes"?>
<Relationships xmlns="http://schemas.openxmlformats.org/package/2006/relationships"><Relationship Id="prId1" Type="http://schemas.openxmlformats.org/officeDocument/2006/relationships/image" Target="media/img1.jpg"/></Relationships>
</file>