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ackground w:color="FFFFFF"/>
  <w:body>
    <w:p>
      <w:pPr>
        <w:jc w:val="both"/>
        <w:widowControl/>
        <w:spacing w:before="120" w:lineRule="auto" w:line="360"/>
        <w:tabs>
          <w:tab w:val="left" w:pos="4253"/>
        </w:tabs>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 xml:space="preserve">                  </w:t>
      </w:r>
    </w:p>
    <w:p>
      <w:pPr>
        <w:jc w:val="center"/>
        <w:widowControl/>
        <w:spacing w:after="120"/>
        <w:rPr>
          <w:rFonts w:ascii="Times New Roman" w:hAnsi="Times New Roman" w:cs="Times New Roman" w:eastAsia="Times New Roman"/>
          <w:b/>
          <w:sz w:val="24"/>
        </w:rPr>
      </w:pPr>
      <w:r>
        <w:rPr>
          <w:rFonts w:ascii="Times New Roman" w:hAnsi="Times New Roman" w:cs="Times New Roman" w:eastAsia="Times New Roman"/>
          <w:b/>
          <w:sz w:val="24"/>
        </w:rPr>
        <w:t>EDITAL DE PREGÃO ELETRÔNICO Nº 36/2026</w:t>
      </w:r>
    </w:p>
    <w:p>
      <w:pPr>
        <w:widowControl/>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ind w:left="4253" w:right="57"/>
        <w:rPr>
          <w:rFonts w:ascii="Times New Roman" w:hAnsi="Times New Roman" w:cs="Times New Roman" w:eastAsia="Times New Roman"/>
          <w:sz w:val="24"/>
        </w:rPr>
      </w:pPr>
      <w:r>
        <w:rPr>
          <w:rFonts w:ascii="Times New Roman" w:hAnsi="Times New Roman" w:cs="Times New Roman" w:eastAsia="Times New Roman"/>
          <w:sz w:val="24"/>
        </w:rPr>
        <w:t/>
      </w:r>
    </w:p>
    <w:p>
      <w:pPr>
        <w:jc w:val="center"/>
        <w:widowControl/>
        <w:spacing w:before="120"/>
        <w:rPr>
          <w:rFonts w:ascii="Times New Roman" w:hAnsi="Times New Roman" w:cs="Times New Roman" w:eastAsia="Times New Roman"/>
          <w:b/>
          <w:sz w:val="24"/>
        </w:rPr>
      </w:pPr>
      <w:r>
        <w:rPr>
          <w:rFonts w:ascii="Times New Roman" w:hAnsi="Times New Roman" w:cs="Times New Roman" w:eastAsia="Times New Roman"/>
          <w:sz w:val="24"/>
        </w:rPr>
        <w:t xml:space="preserve">Edital de Pregão Eletrônico nº </w:t>
      </w:r>
      <w:r>
        <w:rPr>
          <w:rFonts w:ascii="Times New Roman" w:hAnsi="Times New Roman" w:cs="Times New Roman" w:eastAsia="Times New Roman"/>
          <w:b/>
          <w:sz w:val="24"/>
        </w:rPr>
        <w:t>36/2026</w:t>
      </w:r>
    </w:p>
    <w:p>
      <w:pPr>
        <w:jc w:val="center"/>
        <w:widowControl/>
        <w:spacing w:before="120"/>
        <w:rPr>
          <w:rFonts w:ascii="Times New Roman" w:hAnsi="Times New Roman" w:cs="Times New Roman" w:eastAsia="Times New Roman"/>
          <w:sz w:val="24"/>
        </w:rPr>
      </w:pPr>
      <w:r>
        <w:rPr>
          <w:rFonts w:ascii="Times New Roman" w:hAnsi="Times New Roman" w:cs="Times New Roman" w:eastAsia="Times New Roman"/>
          <w:sz w:val="24"/>
        </w:rPr>
        <w:t>Tipo de julgamento: Menor Preco Unitario</w:t>
      </w:r>
    </w:p>
    <w:p>
      <w:pPr>
        <w:jc w:val="center"/>
        <w:widowControl/>
        <w:spacing w:before="120"/>
        <w:rPr>
          <w:rFonts w:ascii="Times New Roman" w:hAnsi="Times New Roman" w:cs="Times New Roman" w:eastAsia="Times New Roman"/>
          <w:sz w:val="24"/>
        </w:rPr>
      </w:pPr>
      <w:r>
        <w:rPr>
          <w:rFonts w:ascii="Times New Roman" w:hAnsi="Times New Roman" w:cs="Times New Roman" w:eastAsia="Times New Roman"/>
          <w:sz w:val="24"/>
        </w:rPr>
        <w:t>Modo de disputa: aberto</w:t>
      </w:r>
    </w:p>
    <w:p>
      <w:pPr>
        <w:jc w:val="center"/>
        <w:widowControl/>
        <w:ind w:firstLine="1134"/>
        <w:spacing w:before="120"/>
        <w:rPr>
          <w:rFonts w:ascii="Times New Roman" w:hAnsi="Times New Roman" w:cs="Times New Roman" w:eastAsia="Times New Roman"/>
          <w:b/>
          <w:sz w:val="24"/>
        </w:rPr>
      </w:pPr>
      <w:r>
        <w:rPr>
          <w:rFonts w:ascii="Times New Roman" w:hAnsi="Times New Roman" w:cs="Times New Roman" w:eastAsia="Times New Roman"/>
          <w:b/>
          <w:sz w:val="24"/>
        </w:rPr>
        <w:t/>
      </w:r>
    </w:p>
    <w:p>
      <w:pPr>
        <w:jc w:val="center"/>
        <w:widowControl/>
        <w:spacing w:before="120"/>
        <w:rPr>
          <w:rFonts w:ascii="Times New Roman" w:hAnsi="Times New Roman" w:cs="Times New Roman" w:eastAsia="Times New Roman"/>
          <w:sz w:val="24"/>
        </w:rPr>
      </w:pPr>
      <w:r>
        <w:rPr>
          <w:rFonts w:ascii="Times New Roman" w:hAnsi="Times New Roman" w:cs="Times New Roman" w:eastAsia="Times New Roman"/>
          <w:sz w:val="24"/>
        </w:rPr>
        <w:t>Processo nº 000226/26</w:t>
      </w:r>
    </w:p>
    <w:p>
      <w:pPr>
        <w:jc w:val="both"/>
        <w:widowControl/>
        <w:ind w:firstLine="1134"/>
        <w:spacing w:before="12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ind w:left="4248" w:right="57" w:firstLine="5"/>
        <w:rPr>
          <w:rFonts w:ascii="Times New Roman" w:hAnsi="Times New Roman" w:cs="Times New Roman" w:eastAsia="Times New Roman"/>
          <w:b/>
          <w:sz w:val="24"/>
          <w:shd w:val="clear" w:color="auto" w:fill="FFFF00"/>
        </w:rPr>
      </w:pPr>
      <w:r>
        <w:rPr>
          <w:rFonts w:ascii="Times New Roman" w:hAnsi="Times New Roman" w:cs="Times New Roman" w:eastAsia="Times New Roman"/>
          <w:sz w:val="24"/>
        </w:rPr>
        <w:t xml:space="preserve">Edital de pregão eletrônico para a contratação de empresa para o fornecimento de </w:t>
      </w:r>
      <w:r>
        <w:rPr>
          <w:rFonts w:ascii="Times New Roman" w:hAnsi="Times New Roman" w:cs="Times New Roman" w:eastAsia="Times New Roman"/>
          <w:b/>
          <w:sz w:val="24"/>
          <w:shd w:val="clear" w:color="auto" w:fill="FFFF00"/>
        </w:rPr>
        <w:t>Aquisição de Equipamentos Médicos Hospitalares, conforme Portaria 1098/2023 - Rede Materno Infantil.</w:t>
      </w:r>
    </w:p>
    <w:p>
      <w:pPr>
        <w:jc w:val="both"/>
        <w:widowControl/>
        <w:ind w:left="57" w:right="57" w:firstLine="397"/>
        <w:spacing w:before="120" w:lineRule="exact" w:line="280"/>
        <w:tabs>
          <w:tab w:val="left" w:pos="2835"/>
        </w:tabs>
        <w:rPr>
          <w:rFonts w:ascii="Times New Roman" w:hAnsi="Times New Roman" w:cs="Times New Roman" w:eastAsia="Times New Roman"/>
          <w:i/>
          <w:sz w:val="24"/>
        </w:rPr>
      </w:pPr>
      <w:r>
        <w:rPr>
          <w:rFonts w:ascii="Times New Roman" w:hAnsi="Times New Roman" w:cs="Times New Roman" w:eastAsia="Times New Roman"/>
          <w:i/>
          <w:sz w:val="24"/>
        </w:rPr>
        <w:t/>
      </w:r>
    </w:p>
    <w:p>
      <w:pPr>
        <w:jc w:val="both"/>
        <w:widowControl/>
        <w:ind w:left="57" w:right="57" w:firstLine="397"/>
        <w:spacing w:before="120" w:lineRule="exact" w:line="280"/>
        <w:tabs>
          <w:tab w:val="left" w:pos="2835"/>
        </w:tabs>
        <w:rPr>
          <w:rFonts w:ascii="Times New Roman" w:hAnsi="Times New Roman" w:cs="Times New Roman" w:eastAsia="Times New Roman"/>
          <w:sz w:val="24"/>
          <w:spacing w:val="14"/>
        </w:rPr>
      </w:pPr>
      <w:r>
        <w:rPr>
          <w:rFonts w:ascii="Times New Roman" w:hAnsi="Times New Roman" w:cs="Times New Roman" w:eastAsia="Times New Roman"/>
          <w:sz w:val="24"/>
          <w:spacing w:val="14"/>
        </w:rPr>
        <w:t/>
      </w:r>
    </w:p>
    <w:p>
      <w:pPr>
        <w:jc w:val="both"/>
        <w:widowControl/>
        <w:ind w:firstLine="1134"/>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O PREFEITO MUNICIPAL DE QUATRO IRMÃOS</w:t>
      </w:r>
      <w:r>
        <w:rPr>
          <w:rFonts w:ascii="Times New Roman" w:hAnsi="Times New Roman" w:cs="Times New Roman" w:eastAsia="Times New Roman"/>
          <w:sz w:val="24"/>
        </w:rPr>
        <w:t xml:space="preserve">, no uso de suas atribuições, torna público, para conhecimento dos interessados, a realização de licitação na modalidade pregão, na forma eletrônica, do tipo menor preço por item, objetivando a contratação de empresa para o fornecimento, com a entrega imediata e integral, de </w:t>
      </w:r>
      <w:r>
        <w:rPr>
          <w:rFonts w:ascii="Times New Roman" w:hAnsi="Times New Roman" w:cs="Times New Roman" w:eastAsia="Times New Roman"/>
          <w:b/>
          <w:sz w:val="24"/>
          <w:shd w:val="clear" w:color="auto" w:fill="FFFF00"/>
        </w:rPr>
        <w:t>Aquisição de Equipamentos Médicos Hospitalares, conforme Portaria 1098/2023 - Rede Materno Infantil</w:t>
      </w:r>
      <w:r>
        <w:rPr>
          <w:rFonts w:ascii="Times New Roman" w:hAnsi="Times New Roman" w:cs="Times New Roman" w:eastAsia="Times New Roman"/>
          <w:sz w:val="24"/>
        </w:rPr>
        <w:t>, conforme descrito nesse edital e seus anexos, e nos termos da Lei Federal nº 14.133 de 1º de abril de 2021.</w:t>
      </w:r>
    </w:p>
    <w:p>
      <w:pPr>
        <w:jc w:val="both"/>
        <w:widowControl/>
        <w:ind w:firstLine="70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xml:space="preserve">A sessão virtual do pregão eletrônico será realizada no seguinte endereço: </w:t>
      </w:r>
      <w:hyperlink r:id="hrId1">
        <w:r>
          <w:rPr>
            <w:rFonts w:ascii="Times New Roman" w:hAnsi="Times New Roman" w:cs="Times New Roman" w:eastAsia="Times New Roman"/>
            <w:u w:val="single"/>
            <w:sz w:val="24"/>
            <w:color w:val="0000FF"/>
          </w:rPr>
          <w:t>https://quatroirmaos.msgestaopublica.app.br:8079/comprasedital</w:t>
        </w:r>
      </w:hyperlink>
      <w:r>
        <w:rPr>
          <w:rFonts w:ascii="Times New Roman" w:hAnsi="Times New Roman" w:cs="Times New Roman" w:eastAsia="Times New Roman"/>
          <w:sz w:val="24"/>
        </w:rPr>
        <w:t xml:space="preserve">, no dia </w:t>
      </w:r>
      <w:r>
        <w:rPr>
          <w:rFonts w:ascii="Times New Roman" w:hAnsi="Times New Roman" w:cs="Times New Roman" w:eastAsia="Times New Roman"/>
          <w:sz w:val="24"/>
          <w:shd w:val="clear" w:color="auto" w:fill="FFFF00"/>
        </w:rPr>
        <w:t>12/06/2026</w:t>
      </w:r>
      <w:r>
        <w:rPr>
          <w:rFonts w:ascii="Times New Roman" w:hAnsi="Times New Roman" w:cs="Times New Roman" w:eastAsia="Times New Roman"/>
          <w:sz w:val="24"/>
        </w:rPr>
        <w:t>, às 08:15, podendo as propostas e os documentos serem enviados até às 08:00, sendo que todas as referências de tempo observam o horário de Brasília.</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1. DO OBJETO:</w:t>
      </w:r>
      <w:r>
        <w:rPr>
          <w:rFonts w:ascii="Times New Roman" w:hAnsi="Times New Roman" w:cs="Times New Roman" w:eastAsia="Times New Roman"/>
          <w:sz w:val="24"/>
        </w:rPr>
        <w:t xml:space="preserve"> </w:t>
      </w:r>
    </w:p>
    <w:p>
      <w:pPr>
        <w:jc w:val="both"/>
        <w:widowControl/>
        <w:ind w:firstLine="1134"/>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Constitui objeto da presente licitação a contratação para o fornecimento dos seguintes produtos, cujas descrições e condições de entrega estão detalhadas no Termo de Referência (Anexo I):</w:t>
      </w:r>
    </w:p>
    <w:tbl>
      <w:tblPr>
        <w:tblW w:w="5000" w:type="pct"/>
        <w:tblLayout w:type="fixed"/>
        <w:tblCellMar>
          <w:top w:w="0" w:type="dxa"/>
          <w:left w:w="1" w:type="dxa"/>
          <w:bottom w:w="0" w:type="dxa"/>
          <w:right w:w="1" w:type="dxa"/>
        </w:tblCellMar>
        <w:shd w:val="clear" w:color="auto" w:fill="FFFFFF"/>
      </w:tblPr>
      <w:tblGrid>
        <w:gridCol w:w="633"/>
        <w:gridCol w:w="3978"/>
        <w:gridCol w:w="828"/>
        <w:gridCol w:w="828"/>
        <w:gridCol w:w="843"/>
        <w:gridCol w:w="843"/>
        <w:gridCol w:w="843"/>
      </w:tblGrid>
      <w:tr>
        <w:tc>
          <w:tcPr>
            <w:tcW w:w="660"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Item</w:t>
            </w:r>
          </w:p>
        </w:tc>
        <w:tc>
          <w:tcPr>
            <w:tcW w:w="4005"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Descrição do Produto</w:t>
            </w:r>
          </w:p>
        </w:tc>
        <w:tc>
          <w:tcPr>
            <w:tcW w:w="855"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Qte</w:t>
            </w:r>
          </w:p>
        </w:tc>
        <w:tc>
          <w:tcPr>
            <w:tcW w:w="855"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Unid.</w:t>
            </w:r>
          </w:p>
        </w:tc>
        <w:tc>
          <w:tcPr>
            <w:tcW w:w="870"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Marca</w:t>
            </w:r>
          </w:p>
        </w:tc>
        <w:tc>
          <w:tcPr>
            <w:tcW w:w="870"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Valor Unit.</w:t>
            </w:r>
          </w:p>
        </w:tc>
        <w:tc>
          <w:tcPr>
            <w:tcW w:w="870"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Valor Total</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APARELHO DE PRESSAO AUTOMATICO RECARREGAVEL</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 FECHO METAL C\ ESFIGNOMANOMETRO</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65,33</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130,66</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BALANÇA DIGITAL - 180KG</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Balança eletrônica adulto,  capacidade máxima 200 kg, divisões de 100 g; régua antropométrica com escala de 2,00 m em alumínio anodizado com divisão de 0,5 cm; display LED com 6 dígitos de 14,2 mm de altura e 8,1 mm de largura; plataforma: 340 x 390 mm; plataforma e coluna em aço carbono; pés reguláveis em borracha sintética;  função TARA até a capacidade máxima da balança; fonte de alimentação externa de 90 a 240 VAC com chaveamento automático (Bivolt); consumo 08 VA; estrutura em chapa de aço carbono acabamento em tinta poliéster a pó na cor branca; tapete adesivo em PVC; homologada pelo INMETRO e aferida pelo IPEM; procedência nacional; 01 ano de garantia.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1.553,33</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1.553,33</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BALANÇA ELETRÔNICA DIGITAL DE 30KG</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Descrição Geral: Balança Eletrônica tipo bancada.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Comunicação: O equipamento deverá vir acompanhado com a configuração, documentação e programas necessários para seu funcionamento, interligado a um microcomputador tipo PC.</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Deverão vir acompanhados de todos os dispositivos apropriados e cabos, com no mínimo 3 (três) metros de comprimento, que permitam interligar o equipamento a uma interface de</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comunicação serial tipo USB do computador.</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Capacidade de Pesagem: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 Igual ou superior a 30,0 kg;</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b) Divisão igual ou inferior a 10(dez) gramas;</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 Deverá ser dotada de função “Tara”;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Pés reguláveis com proteção anti-deslizante.</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Prato de Pesagem construído em aço inoxidável.</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Dimensão do Prato: Entre 250 mm e 450 mm;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Visor: Dois indicadores digitais (painéis ou displays), sendo um deles frontal (cliente) e o outro posterior (atendente).</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Alimentação Elétrica: Deverá ser 110 ou 220 VAC, comutado por chave ou ‘fullrange’ de 90 a 240 VAC. Cabo de força com no mínimo 3 (três) metros de comprimento ou vir</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acompanhado de extensão para o cabo de força que permita atingir a distância de 3 (três) metros de comprimento total.</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xml:space="preserve">Acompanham dispositivos apropriados e cabos com no mínimo 3 (três) metros de comprimento, que permitem interligar o equipamento a uma interface de comunicação serial tipo USB de um computador.  </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Certificado de aprovação conforme portaria do INMETRO, de acordo com as normas pertinentes em vigor (Portaria INMETRO 236/94).</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1.880,00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1.880,00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4</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CADEIRA DE RODAS EM COURVIM DE APOIO PARA OS PES</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Peso máximo suportado: 150kg</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Medidas da cadeira aberta aproximadamente (CxLxA): 100 cm x 62 cm x 89 cm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Medidas da cadeira dobrada aproximadamente (CxLxA): 78 cm x 28 cm x 73 cm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Distância interna entre os braços aprox. 45 cm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Altura do assento ao piso aprox. 49 cm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Largura x Profundidade do assento 46 x 40 cm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Garantia: 12 meses.</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Cadeira dobrável com sistema em duplo X, de fácil transporte;</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Pintura epóxi martelada de alta resistência;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Chassi tubular robusto e resistente de aço carbono;</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Estofamento em nylon acolchoado;</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Apoios de braços almofadados ergonômicos e confortável;</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Freios bilaterais reguláveis e ergonômicos;</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Apoio para pés rebatível com regulagem de altura;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Pneus frontais e traseiros anti-furo, maciços e rígidos;</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Rodas frontais de 8 polegadas em ABS;</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1.800,00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1.800,00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DETECTOR FETAL</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Detector Fetal, Batimentos Cardíacos Fetal</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xml:space="preserve">Sonar utilizado para detectar batimentos cardíacos fetais; Modelo portátil; Gabinete em ABS; Botão liga ou desliga frontal, botão regulagem de intensidade do volume lateral; Desligamento automático após 1 minuto sem uso;  Ausculta de batimentos cardíacos fetal a partir da 10ª semana; Alta sensibilidade para ausculta coletiva; Saída para fone de ouvido ou gravador de som; Ciclagem de 6.000 a 60.000. Frequência de 2,0 a 2,25 MHz; Display com contador numérico digital; Faixa de medida do BCF de 60 a 210 bpm; Alojamento para transdutor na lateral do aparelho; Compartimento para a bateria localizado na traseira;  Produto projetado em conformidade aos requisitos das normas: Bateria: 9 v x 200 mAh alcalina recarregável; Carregador para bateria utiliza rede elétrica: (220 v); </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321,67</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321,67</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6</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FOCO CLINICO.220 V</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Foco cirúrgico</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w:t>
            </w:r>
            <w:r>
              <w:rPr>
                <w:rFonts w:ascii="Courier New" w:hAnsi="Courier New" w:cs="Courier New" w:eastAsia="Courier New"/>
                <w:sz w:val="14"/>
              </w:rPr>
              <w:tab/>
            </w:r>
            <w:r>
              <w:rPr>
                <w:rFonts w:ascii="Courier New" w:hAnsi="Courier New" w:cs="Courier New" w:eastAsia="Courier New"/>
                <w:sz w:val="14"/>
              </w:rPr>
              <w:t xml:space="preserve"> Em aço tratado com banho antioxidante e antiferrugem. Pintados em epóxi com acabamento em poliestireno. Sistema de iluminação com lâmpadas e iluminância de 20.000 Lux cada, distribuídas uniformemente. Diâmetro do foco ajustável de 110 mm a 250 mm aproximadamente. Centralização do foco através de manopla removível e autoclavável permitindo maior higienização e assepsia quanto ao manuseio do equipamento. Com pedestais e rodízios em material resistente que permitem uma grande mobilidade até dentro de ambientes pequenos.</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7.300,00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7.300,00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7</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POLTRONA MACA ELETRICA (GINECOLÓGICA)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Maca Poltrona Ginecologia p/ Ultrassom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Largura Útil: 53cm Largura Total: 80cm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Espaço que ocupa: 110cm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Altura do Chão até o assento: 47Cm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Tamanho Leito com encosto todo reclinado: 170cm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Elevação de Altura: Mínimo 45cm / Máximo: 75cm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Capacidade de carga de trabalho: 140 kg.</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Acionamento elétrico independente do encosto, da peseira e da elevação de altura feito através do controle remoto a fio, que permite parar em qualquer posição e retornar ao ponto de inicio de forma simples e pratica.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Acompanha bateria para uso emergencial na falta de energia elétrica.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Possui suporte para lençol de papel descartável.</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Possui em sua estrutura aço carbono SAE1020 e painéis de Compensando Multi Laminado para garantir durabilidade e robustez.</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16.833,33</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16.833,33</w:t>
            </w:r>
          </w:p>
        </w:tc>
      </w:tr>
    </w:tbl>
    <w:p>
      <w:pPr>
        <w:jc w:val="both"/>
        <w:widowControl/>
        <w:ind w:firstLine="1134"/>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xml:space="preserve">A entrega dos produtos deverá ser feita no seguinte endereço: Rua Isidoro Eisenberg, s/n - Centro, em até </w:t>
      </w:r>
      <w:r>
        <w:rPr>
          <w:rFonts w:ascii="Times New Roman" w:hAnsi="Times New Roman" w:cs="Times New Roman" w:eastAsia="Times New Roman"/>
          <w:i/>
          <w:sz w:val="24"/>
        </w:rPr>
        <w:t>em até 20 dias após a solicitação</w:t>
      </w:r>
      <w:r>
        <w:rPr>
          <w:rFonts w:ascii="Times New Roman" w:hAnsi="Times New Roman" w:cs="Times New Roman" w:eastAsia="Times New Roman"/>
          <w:sz w:val="24"/>
        </w:rPr>
        <w:t xml:space="preserve"> , em horário de expediente, devendo comunicar-se previamente com o fiscal do contrato, para que este acompanhe a entrega.</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2. CREDENCIAMENTO E PARTICIPAÇÃO DO CERTAME</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2.1. </w:t>
      </w:r>
      <w:r>
        <w:rPr>
          <w:rFonts w:ascii="Times New Roman" w:hAnsi="Times New Roman" w:cs="Times New Roman" w:eastAsia="Times New Roman"/>
          <w:sz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2.2. </w:t>
      </w:r>
      <w:r>
        <w:rPr>
          <w:rFonts w:ascii="Times New Roman" w:hAnsi="Times New Roman" w:cs="Times New Roman" w:eastAsia="Times New Roman"/>
          <w:sz w:val="24"/>
        </w:rPr>
        <w:t xml:space="preserve">As instruções para o credenciamento podem ser acessadas no seguinte sítio eletrônico: </w:t>
      </w:r>
      <w:hyperlink r:id="hrId2">
        <w:r>
          <w:rPr>
            <w:rFonts w:ascii="Times New Roman" w:hAnsi="Times New Roman" w:cs="Times New Roman" w:eastAsia="Times New Roman"/>
            <w:u w:val="single"/>
            <w:sz w:val="24"/>
            <w:color w:val="0000FF"/>
          </w:rPr>
          <w:t>https://quatroirmaos.msgestaopublica.app.br:8079/comprasedital</w:t>
        </w:r>
      </w:hyperlink>
      <w:r>
        <w:rPr>
          <w:rFonts w:ascii="Times New Roman" w:hAnsi="Times New Roman" w:cs="Times New Roman" w:eastAsia="Times New Roman"/>
          <w:sz w:val="24"/>
        </w:rPr>
        <w:t xml:space="preserve"> ou solicitadas por meio do seguinte endereço de email: </w:t>
      </w:r>
      <w:hyperlink r:id="hrId3">
        <w:r>
          <w:rPr>
            <w:rFonts w:ascii="Times New Roman" w:hAnsi="Times New Roman" w:cs="Times New Roman" w:eastAsia="Times New Roman"/>
            <w:u w:val="single"/>
            <w:sz w:val="24"/>
            <w:color w:val="0000FF"/>
          </w:rPr>
          <w:t>compras@quatroirmaos.rs.gov.br</w:t>
        </w:r>
      </w:hyperlink>
      <w:r>
        <w:rPr>
          <w:rFonts w:ascii="Times New Roman" w:hAnsi="Times New Roman" w:cs="Times New Roman" w:eastAsia="Times New Roman"/>
          <w:sz w:val="24"/>
        </w:rPr>
        <w:t xml:space="preserve"> ou </w:t>
      </w:r>
      <w:hyperlink r:id="hrId4">
        <w:r>
          <w:rPr>
            <w:rFonts w:ascii="Times New Roman" w:hAnsi="Times New Roman" w:cs="Times New Roman" w:eastAsia="Times New Roman"/>
            <w:u w:val="single"/>
            <w:sz w:val="24"/>
            <w:color w:val="0000FF"/>
          </w:rPr>
          <w:t>contabilidade@quatroirmaos.rs.gov.br.</w:t>
        </w:r>
      </w:hyperlink>
      <w:r>
        <w:rPr>
          <w:rFonts w:ascii="Times New Roman" w:hAnsi="Times New Roman" w:cs="Times New Roman" w:eastAsia="Times New Roman"/>
          <w:sz w:val="24"/>
        </w:rPr>
        <w:t xml:space="preserve"> </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2.3. </w:t>
      </w:r>
      <w:r>
        <w:rPr>
          <w:rFonts w:ascii="Times New Roman" w:hAnsi="Times New Roman" w:cs="Times New Roman" w:eastAsia="Times New Roman"/>
          <w:sz w:val="24"/>
        </w:rPr>
        <w:t>É de responsabilidade do licitante, além de credenciar-se previamente no sistema eletrônico utilizado no certame e de cumprir as regras do presente edital:</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2.3.1.</w:t>
      </w:r>
      <w:r>
        <w:rPr>
          <w:rFonts w:ascii="Times New Roman" w:hAnsi="Times New Roman" w:cs="Times New Roman" w:eastAsia="Times New Roman"/>
          <w:sz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2.3.2.</w:t>
      </w:r>
      <w:r>
        <w:rPr>
          <w:rFonts w:ascii="Times New Roman" w:hAnsi="Times New Roman" w:cs="Times New Roman" w:eastAsia="Times New Roman"/>
          <w:sz w:val="24"/>
        </w:rPr>
        <w:t xml:space="preserve"> Acompanhar as operações no sistema eletrônico durante o processo licitatório e responsabilizar-se pelo ônus decorrente da perda de negócios diante da inobservância de mensagens emitidas pelo sistema ou de sua desconexão;</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2.3.3.</w:t>
      </w:r>
      <w:r>
        <w:rPr>
          <w:rFonts w:ascii="Times New Roman" w:hAnsi="Times New Roman" w:cs="Times New Roman" w:eastAsia="Times New Roman"/>
          <w:sz w:val="24"/>
        </w:rPr>
        <w:t xml:space="preserve"> Comunicar imediatamente ao provedor do sistema qualquer acontecimento que possa comprometer o sigilo ou a inviabilidade do uso da senha, para imediato bloqueio de acesso;</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2.3.4.</w:t>
      </w:r>
      <w:r>
        <w:rPr>
          <w:rFonts w:ascii="Times New Roman" w:hAnsi="Times New Roman" w:cs="Times New Roman" w:eastAsia="Times New Roman"/>
          <w:sz w:val="24"/>
        </w:rPr>
        <w:t xml:space="preserve"> Utilizar a chave de identificação e a senha de acesso para participar do pregão na forma eletrônica; e</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2.3.5.</w:t>
      </w:r>
      <w:r>
        <w:rPr>
          <w:rFonts w:ascii="Times New Roman" w:hAnsi="Times New Roman" w:cs="Times New Roman" w:eastAsia="Times New Roman"/>
          <w:sz w:val="24"/>
        </w:rPr>
        <w:t xml:space="preserve"> Solicitar o cancelamento da chave de identificação ou da senha de acesso por interesse próprio.</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3. ENVIO DAS PROPOSTAS</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3.1. </w:t>
      </w:r>
      <w:r>
        <w:rPr>
          <w:rFonts w:ascii="Times New Roman" w:hAnsi="Times New Roman" w:cs="Times New Roman" w:eastAsia="Times New Roman"/>
          <w:sz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3.2. </w:t>
      </w:r>
      <w:r>
        <w:rPr>
          <w:rFonts w:ascii="Times New Roman" w:hAnsi="Times New Roman" w:cs="Times New Roman" w:eastAsia="Times New Roman"/>
          <w:sz w:val="24"/>
        </w:rPr>
        <w:t>O licitante deverá declarar, em campo próprio do sistema, sendo que a falsidade da declaração sujeitará o licitante às sanções legais:</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3.2.1.</w:t>
      </w:r>
      <w:r>
        <w:rPr>
          <w:rFonts w:ascii="Times New Roman" w:hAnsi="Times New Roman" w:cs="Times New Roman" w:eastAsia="Times New Roman"/>
          <w:sz w:val="24"/>
        </w:rPr>
        <w:t xml:space="preserve"> O cumprimento dos requisitos para a habilitação e a conformidade de sua proposta com as exigências do edital, respondendo o declarante pela veracidade das suas informações, na forma da lei;</w:t>
      </w:r>
    </w:p>
    <w:p>
      <w:pPr>
        <w:jc w:val="both"/>
        <w:widowControl/>
        <w:spacing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3.2.2.</w:t>
      </w:r>
      <w:r>
        <w:rPr>
          <w:rFonts w:ascii="Times New Roman" w:hAnsi="Times New Roman" w:cs="Times New Roman" w:eastAsia="Times New Roman"/>
          <w:sz w:val="24"/>
          <w:color w:val="000000"/>
        </w:rPr>
        <w:t xml:space="preserve"> Que cumpre as exigências de reserva de cargos para pessoa com deficiência e para reabilitado da Previdência Social, previstas em lei e em outras normas específicas.</w:t>
      </w:r>
    </w:p>
    <w:p>
      <w:pPr>
        <w:jc w:val="both"/>
        <w:widowControl/>
        <w:spacing w:lineRule="auto" w:line="360"/>
        <w:rPr>
          <w:rFonts w:ascii="Times New Roman" w:hAnsi="Times New Roman" w:cs="Times New Roman" w:eastAsia="Times New Roman"/>
          <w:b/>
          <w:sz w:val="24"/>
          <w:color w:val="000000"/>
        </w:rPr>
      </w:pPr>
      <w:r>
        <w:rPr>
          <w:rFonts w:ascii="Times New Roman" w:hAnsi="Times New Roman" w:cs="Times New Roman" w:eastAsia="Times New Roman"/>
          <w:b/>
          <w:sz w:val="24"/>
          <w:color w:val="000000"/>
        </w:rPr>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3.2.3.</w:t>
      </w:r>
      <w:r>
        <w:rPr>
          <w:rFonts w:ascii="Times New Roman" w:hAnsi="Times New Roman" w:cs="Times New Roman" w:eastAsia="Times New Roman"/>
          <w:sz w:val="24"/>
          <w:color w:val="000000"/>
        </w:rPr>
        <w:t xml:space="preserve"> O cumprimento dos requisitos legais para a qualificação como microempresa ou empresa de pequeno porte, microempreendedor individual, produtor rural pessoa física, agricultor familiar ou sociedade cooperativa de consumo, </w:t>
      </w:r>
      <w:r>
        <w:rPr>
          <w:rFonts w:ascii="Times New Roman" w:hAnsi="Times New Roman" w:cs="Times New Roman" w:eastAsia="Times New Roman"/>
          <w:b/>
          <w:sz w:val="24"/>
          <w:color w:val="000000"/>
        </w:rPr>
        <w:t>se for o caso</w:t>
      </w:r>
      <w:r>
        <w:rPr>
          <w:rFonts w:ascii="Times New Roman" w:hAnsi="Times New Roman" w:cs="Times New Roman" w:eastAsia="Times New Roman"/>
          <w:sz w:val="24"/>
          <w:color w:val="000000"/>
        </w:rPr>
        <w:t xml:space="preserve">, estando apto a usufruir do tratamento favorecido estabelecido nos arts. 42 ao 49 da Lei Complementar nº 123 de 14 de dezembro de 2006.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3.2.4.</w:t>
      </w:r>
      <w:r>
        <w:rPr>
          <w:rFonts w:ascii="Times New Roman" w:hAnsi="Times New Roman" w:cs="Times New Roman" w:eastAsia="Times New Roman"/>
          <w:sz w:val="24"/>
          <w:color w:val="000000"/>
        </w:rPr>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3.2.5.</w:t>
      </w:r>
      <w:r>
        <w:rPr>
          <w:rFonts w:ascii="Times New Roman" w:hAnsi="Times New Roman" w:cs="Times New Roman" w:eastAsia="Times New Roman"/>
          <w:sz w:val="24"/>
          <w:color w:val="000000"/>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3.3. </w:t>
      </w:r>
      <w:r>
        <w:rPr>
          <w:rFonts w:ascii="Times New Roman" w:hAnsi="Times New Roman" w:cs="Times New Roman" w:eastAsia="Times New Roman"/>
          <w:sz w:val="24"/>
        </w:rPr>
        <w:t>Outros eventuais documentos complementares à proposta e à habilitação, que venham a ser solicitados pelo pregoeiro, deverão ser encaminhados no prazo máximo de 1 dia útil.</w:t>
      </w:r>
    </w:p>
    <w:p>
      <w:pPr>
        <w:jc w:val="both"/>
        <w:widowControl/>
        <w:spacing w:before="120" w:lineRule="auto" w:line="360"/>
        <w:rPr>
          <w:rFonts w:ascii="Times New Roman" w:hAnsi="Times New Roman" w:cs="Times New Roman" w:eastAsia="Times New Roman"/>
        </w:rPr>
      </w:pPr>
      <w:r>
        <w:rPr>
          <w:rFonts w:ascii="Times New Roman" w:hAnsi="Times New Roman" w:cs="Times New Roman" w:eastAsia="Times New Roman"/>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4. PROPOSTA</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4.1. </w:t>
      </w:r>
      <w:r>
        <w:rPr>
          <w:rFonts w:ascii="Times New Roman" w:hAnsi="Times New Roman" w:cs="Times New Roman" w:eastAsia="Times New Roman"/>
          <w:sz w:val="24"/>
        </w:rPr>
        <w:t>O prazo de validade da proposta será de 60 dias, a contar da data de abertura da sessão do pregão, estabelecida no preâmbulo desse edital.</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4.2. </w:t>
      </w:r>
      <w:r>
        <w:rPr>
          <w:rFonts w:ascii="Times New Roman" w:hAnsi="Times New Roman" w:cs="Times New Roman" w:eastAsia="Times New Roman"/>
          <w:sz w:val="24"/>
        </w:rPr>
        <w:t>Os licitantes deverão registrar suas propostas no sistema eletrônico,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pPr>
        <w:jc w:val="both"/>
        <w:widowControl/>
        <w:spacing w:before="120" w:lineRule="auto" w:line="360"/>
        <w:rPr>
          <w:rFonts w:ascii="Times New Roman" w:hAnsi="Times New Roman" w:cs="Times New Roman" w:eastAsia="Times New Roman"/>
          <w:b/>
          <w:sz w:val="24"/>
          <w:color w:val="FF0000"/>
        </w:rPr>
      </w:pPr>
      <w:r>
        <w:rPr>
          <w:rFonts w:ascii="Times New Roman" w:hAnsi="Times New Roman" w:cs="Times New Roman" w:eastAsia="Times New Roman"/>
          <w:b/>
          <w:sz w:val="24"/>
          <w:color w:val="FF0000"/>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5. DOCUMENTOS DE HABILITAÇÃO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sz w:val="24"/>
        </w:rPr>
        <w:t>Para fins de habilitação neste pregão, a licitante deverá enviar os seguintes documentos, observando o procedimento disposto no item 3 deste Edital:</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5.1. HABILITAÇÃO JURÍDICA</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a)</w:t>
      </w:r>
      <w:r>
        <w:rPr>
          <w:rFonts w:ascii="Times New Roman" w:hAnsi="Times New Roman" w:cs="Times New Roman" w:eastAsia="Times New Roman"/>
          <w:sz w:val="24"/>
        </w:rPr>
        <w:t xml:space="preserve"> cópia do registro comercial, no caso de empresa individual;</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b)</w:t>
      </w:r>
      <w:r>
        <w:rPr>
          <w:rFonts w:ascii="Times New Roman" w:hAnsi="Times New Roman" w:cs="Times New Roman" w:eastAsia="Times New Roman"/>
          <w:sz w:val="24"/>
        </w:rPr>
        <w:t xml:space="preserve"> cópia do ato constitutivo, estatuto ou contrato social em vigor, devidamente registrado, em se tratando de sociedades comerciais, e, no caso de sociedade por ações, acompanhado de documentos de eleição de seus administradores;</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c) </w:t>
      </w:r>
      <w:r>
        <w:rPr>
          <w:rFonts w:ascii="Times New Roman" w:hAnsi="Times New Roman" w:cs="Times New Roman" w:eastAsia="Times New Roman"/>
          <w:sz w:val="24"/>
        </w:rPr>
        <w:t>cópia do decreto de autorização, em se tratando de empresa ou sociedade estrangeira em funcionamento no País, e ato de registro ou autorização para funcionamento expedido pelo órgão competente, quando a atividade assim o exigir.</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5.2. HABILITAÇÃO FISCAL, SOCIAL E TRABALHISTA</w:t>
      </w:r>
    </w:p>
    <w:p>
      <w:pPr>
        <w:jc w:val="both"/>
        <w:widowControl/>
        <w:spacing w:before="120" w:lineRule="auto" w:line="360"/>
        <w:rPr>
          <w:rFonts w:ascii="Times New Roman" w:hAnsi="Times New Roman" w:cs="Times New Roman" w:eastAsia="Times New Roman"/>
          <w:sz w:val="24"/>
          <w:color w:val="000000"/>
        </w:rPr>
      </w:pPr>
      <w:bookmarkStart w:id="0" w:name="art68i"/>
      <w:bookmarkEnd w:id="0"/>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comprovante de inscrição no Cadastro de Pessoas Físicas (CPF) ou no Cadastro Nacional da Pessoa Jurídica (CNPJ);</w:t>
      </w:r>
    </w:p>
    <w:p>
      <w:pPr>
        <w:jc w:val="both"/>
        <w:widowControl/>
        <w:spacing w:before="120" w:lineRule="auto" w:line="360"/>
        <w:rPr>
          <w:rFonts w:ascii="Times New Roman" w:hAnsi="Times New Roman" w:cs="Times New Roman" w:eastAsia="Times New Roman"/>
          <w:sz w:val="24"/>
          <w:color w:val="000000"/>
        </w:rPr>
      </w:pPr>
      <w:bookmarkStart w:id="1" w:name="art68ii"/>
      <w:bookmarkEnd w:id="1"/>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comprovante de inscrição no cadastro de contribuintes estadual e/ou municipal, se houver, relativo ao domicílio ou sede do licitante, pertinente ao seu ramo de atividade e compatível com o objeto contratual;</w:t>
      </w:r>
    </w:p>
    <w:p>
      <w:pPr>
        <w:jc w:val="both"/>
        <w:widowControl/>
        <w:spacing w:before="120" w:lineRule="auto" w:line="360"/>
        <w:rPr>
          <w:rFonts w:ascii="Times New Roman" w:hAnsi="Times New Roman" w:cs="Times New Roman" w:eastAsia="Times New Roman"/>
          <w:sz w:val="24"/>
          <w:color w:val="000000"/>
        </w:rPr>
      </w:pPr>
      <w:bookmarkStart w:id="2" w:name="art68iii"/>
      <w:bookmarkEnd w:id="2"/>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prova de regularidade perante a Fazenda federal, estadual e/ou municipal do domicílio ou sede do licitante, ou outra equivalente, na forma da lei;</w:t>
      </w:r>
    </w:p>
    <w:p>
      <w:pPr>
        <w:jc w:val="both"/>
        <w:widowControl/>
        <w:spacing w:before="120" w:lineRule="auto" w:line="360"/>
        <w:rPr>
          <w:rFonts w:ascii="Times New Roman" w:hAnsi="Times New Roman" w:cs="Times New Roman" w:eastAsia="Times New Roman"/>
          <w:sz w:val="24"/>
          <w:color w:val="000000"/>
        </w:rPr>
      </w:pPr>
      <w:bookmarkStart w:id="3" w:name="art68iv"/>
      <w:bookmarkEnd w:id="3"/>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prova de regularidade relativa à Seguridade Social e ao FGTS, que demonstre cumprimento dos encargos sociais instituídos por lei;</w:t>
      </w:r>
    </w:p>
    <w:p>
      <w:pPr>
        <w:jc w:val="both"/>
        <w:widowControl/>
        <w:spacing w:before="120" w:lineRule="auto" w:line="360"/>
        <w:rPr>
          <w:rFonts w:ascii="Times New Roman" w:hAnsi="Times New Roman" w:cs="Times New Roman" w:eastAsia="Times New Roman"/>
          <w:sz w:val="24"/>
          <w:color w:val="000000"/>
        </w:rPr>
      </w:pPr>
      <w:bookmarkStart w:id="4" w:name="art68v"/>
      <w:bookmarkEnd w:id="4"/>
      <w:r>
        <w:rPr>
          <w:rFonts w:ascii="Times New Roman" w:hAnsi="Times New Roman" w:cs="Times New Roman" w:eastAsia="Times New Roman"/>
          <w:b/>
          <w:sz w:val="24"/>
          <w:color w:val="000000"/>
        </w:rPr>
        <w:t>e)</w:t>
      </w:r>
      <w:r>
        <w:rPr>
          <w:rFonts w:ascii="Times New Roman" w:hAnsi="Times New Roman" w:cs="Times New Roman" w:eastAsia="Times New Roman"/>
          <w:sz w:val="24"/>
          <w:color w:val="000000"/>
        </w:rPr>
        <w:t xml:space="preserve"> prova de regularidade perante a Justiça do Trabalho;</w:t>
      </w:r>
    </w:p>
    <w:p>
      <w:pPr>
        <w:jc w:val="both"/>
        <w:widowControl/>
        <w:spacing w:before="120" w:lineRule="auto" w:line="360"/>
        <w:rPr>
          <w:rFonts w:ascii="Times New Roman" w:hAnsi="Times New Roman" w:cs="Times New Roman" w:eastAsia="Times New Roman"/>
          <w:sz w:val="24"/>
        </w:rPr>
      </w:pPr>
      <w:bookmarkStart w:id="5" w:name="art68vi"/>
      <w:bookmarkEnd w:id="5"/>
      <w:r>
        <w:rPr>
          <w:rFonts w:ascii="Times New Roman" w:hAnsi="Times New Roman" w:cs="Times New Roman" w:eastAsia="Times New Roman"/>
          <w:b/>
          <w:sz w:val="24"/>
          <w:color w:val="000000"/>
        </w:rPr>
        <w:t>f)</w:t>
      </w:r>
      <w:r>
        <w:rPr>
          <w:rFonts w:ascii="Times New Roman" w:hAnsi="Times New Roman" w:cs="Times New Roman" w:eastAsia="Times New Roman"/>
          <w:sz w:val="24"/>
          <w:color w:val="000000"/>
        </w:rPr>
        <w:t xml:space="preserve"> declaração de cumprimento do disposto no </w:t>
      </w:r>
      <w:hyperlink r:id="hrId5" w:anchor="art7xxxiii">
        <w:r>
          <w:rPr>
            <w:rFonts w:ascii="Times New Roman" w:hAnsi="Times New Roman" w:cs="Times New Roman" w:eastAsia="Times New Roman"/>
            <w:u w:color="auto"/>
            <w:sz w:val="24"/>
            <w:color w:val="000000"/>
          </w:rPr>
          <w:t>inciso XXXIII do art. 7º da Constituição Federal.</w:t>
        </w:r>
      </w:hyperlink>
      <w:r>
        <w:rPr>
          <w:rFonts w:ascii="Times New Roman" w:hAnsi="Times New Roman" w:cs="Times New Roman" w:eastAsia="Times New Roman"/>
          <w:sz w:val="24"/>
          <w:color w:val="000000"/>
        </w:rPr>
        <w:t xml:space="preserve"> </w:t>
      </w:r>
      <w:r>
        <w:rPr>
          <w:rFonts w:ascii="Times New Roman" w:hAnsi="Times New Roman" w:cs="Times New Roman" w:eastAsia="Times New Roman"/>
          <w:sz w:val="24"/>
        </w:rPr>
        <w:t>conforme o modelo do Decreto Federal n° 4.358/2002.</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before="120" w:lineRule="auto" w:line="360"/>
        <w:tabs>
          <w:tab w:val="left" w:pos="1215"/>
        </w:tabs>
        <w:rPr>
          <w:rFonts w:ascii="Times New Roman" w:hAnsi="Times New Roman" w:cs="Times New Roman" w:eastAsia="Times New Roman"/>
          <w:b/>
          <w:sz w:val="24"/>
        </w:rPr>
      </w:pPr>
      <w:bookmarkStart w:id="6" w:name="art68_1"/>
      <w:bookmarkEnd w:id="6"/>
      <w:r>
        <w:rPr>
          <w:rFonts w:ascii="Times New Roman" w:hAnsi="Times New Roman" w:cs="Times New Roman" w:eastAsia="Times New Roman"/>
          <w:b/>
          <w:sz w:val="24"/>
        </w:rPr>
        <w:t>5.3. HABILITAÇÃO ECONÔMICO-FINANCEIRA:</w:t>
      </w:r>
    </w:p>
    <w:p>
      <w:pPr>
        <w:jc w:val="both"/>
        <w:widowControl/>
        <w:spacing w:lineRule="auto" w:line="360"/>
        <w:rPr>
          <w:rFonts w:ascii="Times New Roman" w:hAnsi="Times New Roman" w:cs="Times New Roman" w:eastAsia="Times New Roman"/>
          <w:sz w:val="24"/>
        </w:rPr>
      </w:pPr>
      <w:bookmarkStart w:id="7" w:name="_Hlk508883518"/>
      <w:bookmarkEnd w:id="7"/>
      <w:r>
        <w:rPr>
          <w:rFonts w:ascii="Times New Roman" w:hAnsi="Times New Roman" w:cs="Times New Roman" w:eastAsia="Times New Roman"/>
          <w:b/>
          <w:sz w:val="24"/>
        </w:rPr>
        <w:t>a)</w:t>
      </w:r>
      <w:r>
        <w:rPr>
          <w:rFonts w:ascii="Times New Roman" w:hAnsi="Times New Roman" w:cs="Times New Roman" w:eastAsia="Times New Roman"/>
          <w:sz w:val="24"/>
        </w:rPr>
        <w:t xml:space="preserve"> certidão negativa de falência expedida pelo distribuidor da sede da pessoa jurídica, em prazo não superior a 90 (noventa) dias da data designada para a apresentação do documento;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5.4.1.</w:t>
      </w:r>
      <w:r>
        <w:rPr>
          <w:rFonts w:ascii="Times New Roman" w:hAnsi="Times New Roman" w:cs="Times New Roman" w:eastAsia="Times New Roman"/>
          <w:sz w:val="24"/>
          <w:color w:val="000000"/>
        </w:rPr>
        <w:t xml:space="preserve"> Após a entrega dos documentos para habilitação, não será permitida a substituição ou a apresentação de novos documentos, salvo em sede de diligência, para:</w:t>
      </w:r>
      <w:bookmarkStart w:id="8" w:name="art64i"/>
      <w:bookmarkEnd w:id="8"/>
      <w:r>
        <w:rPr>
          <w:rFonts w:ascii="Times New Roman" w:hAnsi="Times New Roman" w:cs="Times New Roman" w:eastAsia="Times New Roman"/>
          <w:sz w:val="24"/>
          <w:color w:val="000000"/>
        </w:rPr>
        <w:t xml:space="preserve">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complementação de informações acerca dos documentos já apresentados pelos licitantes e desde que necessária para apurar fatos existentes à época da abertura do certame;</w:t>
      </w:r>
      <w:bookmarkStart w:id="9" w:name="art64ii"/>
      <w:bookmarkEnd w:id="9"/>
      <w:r>
        <w:rPr>
          <w:rFonts w:ascii="Times New Roman" w:hAnsi="Times New Roman" w:cs="Times New Roman" w:eastAsia="Times New Roman"/>
          <w:sz w:val="24"/>
          <w:color w:val="000000"/>
        </w:rPr>
        <w:t xml:space="preserve">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atualização de documentos cuja validade tenha expirado após a data de recebimento das propostas.</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5.4.2.</w:t>
      </w:r>
      <w:r>
        <w:rPr>
          <w:rFonts w:ascii="Times New Roman" w:hAnsi="Times New Roman" w:cs="Times New Roman" w:eastAsia="Times New Roman"/>
          <w:sz w:val="24"/>
          <w:color w:val="000000"/>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5.2.5.</w:t>
      </w:r>
      <w:r>
        <w:rPr>
          <w:rFonts w:ascii="Times New Roman" w:hAnsi="Times New Roman" w:cs="Times New Roman" w:eastAsia="Times New Roman"/>
          <w:sz w:val="24"/>
          <w:color w:val="000000"/>
        </w:rPr>
        <w:t xml:space="preserve"> A habilitação poderá ser realizada por processo eletrônico de comunicação a distância, nos termos dispostos em regulamento (necessário que o órgão público regulamente essa possibilidade).</w:t>
      </w:r>
    </w:p>
    <w:p>
      <w:pPr>
        <w:jc w:val="both"/>
        <w:widowControl/>
        <w:ind w:firstLine="1418"/>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6. GARANTIA DE PROPOSTA</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6.1</w:t>
      </w:r>
      <w:r>
        <w:rPr>
          <w:rFonts w:ascii="Times New Roman" w:hAnsi="Times New Roman" w:cs="Times New Roman" w:eastAsia="Times New Roman"/>
          <w:sz w:val="24"/>
        </w:rPr>
        <w:t xml:space="preserve"> Não será exigida garantia da proposta.</w:t>
      </w:r>
    </w:p>
    <w:p>
      <w:pPr>
        <w:jc w:val="both"/>
        <w:widowControl/>
        <w:spacing w:before="120" w:lineRule="auto" w:line="360"/>
        <w:rPr>
          <w:rFonts w:ascii="Times New Roman" w:hAnsi="Times New Roman" w:cs="Times New Roman" w:eastAsia="Times New Roman"/>
          <w:b/>
          <w:sz w:val="24"/>
          <w:color w:val="000000"/>
        </w:rPr>
      </w:pPr>
      <w:r>
        <w:rPr>
          <w:rFonts w:ascii="Times New Roman" w:hAnsi="Times New Roman" w:cs="Times New Roman" w:eastAsia="Times New Roman"/>
          <w:b/>
          <w:sz w:val="24"/>
          <w:color w:val="000000"/>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7. VEDAÇÕES</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rPr>
        <w:t xml:space="preserve">7.1 </w:t>
      </w:r>
      <w:r>
        <w:rPr>
          <w:rFonts w:ascii="Times New Roman" w:hAnsi="Times New Roman" w:cs="Times New Roman" w:eastAsia="Times New Roman"/>
          <w:sz w:val="24"/>
          <w:color w:val="000000"/>
        </w:rPr>
        <w:t>Não poderão disputar licitação ou participar da execução de contrato, direta ou indiretamente:</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pessoa física ou jurídica que se encontre, ao tempo da licitação, impossibilitada de participar da licitação em decorrência de sanção que lhe foi imposta;</w:t>
      </w:r>
    </w:p>
    <w:p>
      <w:pPr>
        <w:jc w:val="both"/>
        <w:widowControl/>
        <w:spacing w:before="120" w:lineRule="auto" w:line="360"/>
        <w:rPr>
          <w:rFonts w:ascii="Times New Roman" w:hAnsi="Times New Roman" w:cs="Times New Roman" w:eastAsia="Times New Roman"/>
          <w:sz w:val="24"/>
          <w:color w:val="000000"/>
        </w:rPr>
      </w:pPr>
      <w:bookmarkStart w:id="10" w:name="art14iv"/>
      <w:bookmarkEnd w:id="10"/>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jc w:val="both"/>
        <w:widowControl/>
        <w:spacing w:before="120" w:lineRule="auto" w:line="360"/>
        <w:rPr>
          <w:rFonts w:ascii="Times New Roman" w:hAnsi="Times New Roman" w:cs="Times New Roman" w:eastAsia="Times New Roman"/>
          <w:sz w:val="24"/>
          <w:color w:val="000000"/>
        </w:rPr>
      </w:pPr>
      <w:bookmarkStart w:id="11" w:name="art14v"/>
      <w:bookmarkEnd w:id="11"/>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empresas controladoras, controladas ou coligadas, nos termos da </w:t>
      </w:r>
      <w:hyperlink r:id="hrId6">
        <w:r>
          <w:rPr>
            <w:rFonts w:ascii="Times New Roman" w:hAnsi="Times New Roman" w:cs="Times New Roman" w:eastAsia="Times New Roman"/>
            <w:u w:val="single" w:color="auto"/>
            <w:sz w:val="24"/>
            <w:color w:val="0000FF"/>
          </w:rPr>
          <w:t>Lei nº 6.404, de 15 de dezembro de 1976</w:t>
        </w:r>
      </w:hyperlink>
      <w:r>
        <w:rPr>
          <w:rFonts w:ascii="Times New Roman" w:hAnsi="Times New Roman" w:cs="Times New Roman" w:eastAsia="Times New Roman"/>
          <w:sz w:val="24"/>
          <w:color w:val="000000"/>
        </w:rPr>
        <w:t>, concorrendo entre si;</w:t>
      </w:r>
    </w:p>
    <w:p>
      <w:pPr>
        <w:jc w:val="both"/>
        <w:widowControl/>
        <w:spacing w:before="120" w:lineRule="auto" w:line="360"/>
        <w:rPr>
          <w:rFonts w:ascii="Times New Roman" w:hAnsi="Times New Roman" w:cs="Times New Roman" w:eastAsia="Times New Roman"/>
          <w:sz w:val="24"/>
          <w:color w:val="000000"/>
        </w:rPr>
      </w:pPr>
      <w:bookmarkStart w:id="12" w:name="art14vi"/>
      <w:bookmarkEnd w:id="12"/>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e)</w:t>
      </w:r>
      <w:r>
        <w:rPr>
          <w:rFonts w:ascii="Times New Roman" w:hAnsi="Times New Roman" w:cs="Times New Roman" w:eastAsia="Times New Roman"/>
          <w:sz w:val="24"/>
          <w:color w:val="000000"/>
        </w:rPr>
        <w:t xml:space="preserve"> agente público do órgão licitante, devendo ser observadas as situações que possam configurar conflito de interesses no exercício ou após o exercício do cargo ou emprego, nos termos da legislação que disciplina a matéria.</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7.2.</w:t>
      </w:r>
      <w:r>
        <w:rPr>
          <w:rFonts w:ascii="Times New Roman" w:hAnsi="Times New Roman" w:cs="Times New Roman" w:eastAsia="Times New Roman"/>
          <w:sz w:val="24"/>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rPr>
        <w:t>7.3.</w:t>
      </w:r>
      <w:r>
        <w:rPr>
          <w:rFonts w:ascii="Times New Roman" w:hAnsi="Times New Roman" w:cs="Times New Roman" w:eastAsia="Times New Roman"/>
          <w:sz w:val="24"/>
        </w:rPr>
        <w:t xml:space="preserve"> </w:t>
      </w:r>
      <w:r>
        <w:rPr>
          <w:rFonts w:ascii="Times New Roman" w:hAnsi="Times New Roman" w:cs="Times New Roman" w:eastAsia="Times New Roman"/>
          <w:sz w:val="24"/>
          <w:color w:val="000000"/>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pPr>
        <w:jc w:val="both"/>
        <w:widowControl/>
        <w:spacing w:before="120" w:lineRule="auto" w:line="360"/>
        <w:rPr>
          <w:rFonts w:ascii="Times New Roman" w:hAnsi="Times New Roman" w:cs="Times New Roman" w:eastAsia="Times New Roman"/>
          <w:b/>
          <w:sz w:val="24"/>
          <w:color w:val="FF0000"/>
        </w:rPr>
      </w:pPr>
      <w:r>
        <w:rPr>
          <w:rFonts w:ascii="Times New Roman" w:hAnsi="Times New Roman" w:cs="Times New Roman" w:eastAsia="Times New Roman"/>
          <w:b/>
          <w:sz w:val="24"/>
          <w:color w:val="FF0000"/>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8. ABERTURA DA SESSÃO PÚBLICA</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8.1. </w:t>
      </w:r>
      <w:r>
        <w:rPr>
          <w:rFonts w:ascii="Times New Roman" w:hAnsi="Times New Roman" w:cs="Times New Roman" w:eastAsia="Times New Roman"/>
          <w:sz w:val="24"/>
        </w:rPr>
        <w:t>No dia e hora indicados no preâmbulo, o pregoeiro abrirá a sessão pública, mediante a utilização de sua chave e senha.</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8.2. </w:t>
      </w:r>
      <w:r>
        <w:rPr>
          <w:rFonts w:ascii="Times New Roman" w:hAnsi="Times New Roman" w:cs="Times New Roman" w:eastAsia="Times New Roman"/>
          <w:sz w:val="24"/>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8.3.</w:t>
      </w:r>
      <w:r>
        <w:rPr>
          <w:rFonts w:ascii="Times New Roman" w:hAnsi="Times New Roman" w:cs="Times New Roman" w:eastAsia="Times New Roman"/>
          <w:sz w:val="24"/>
        </w:rPr>
        <w:t>A comunicação entre o pregoeiro e os licitantes ocorrerá mediante troca de mensagens em campo próprio do sistema eletrônico.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8.4. </w:t>
      </w:r>
      <w:r>
        <w:rPr>
          <w:rFonts w:ascii="Times New Roman" w:hAnsi="Times New Roman" w:cs="Times New Roman" w:eastAsia="Times New Roman"/>
          <w:sz w:val="24"/>
        </w:rPr>
        <w:t xml:space="preserve">Iniciada a sessão, as propostas de preços contendo a descrição do objeto e do valor estarão disponíveis na </w:t>
      </w:r>
      <w:r>
        <w:rPr>
          <w:rFonts w:ascii="Times New Roman" w:hAnsi="Times New Roman" w:cs="Times New Roman" w:eastAsia="Times New Roman"/>
          <w:i/>
          <w:sz w:val="24"/>
        </w:rPr>
        <w:t>internet</w:t>
      </w:r>
      <w:r>
        <w:rPr>
          <w:rFonts w:ascii="Times New Roman" w:hAnsi="Times New Roman" w:cs="Times New Roman" w:eastAsia="Times New Roman"/>
          <w:sz w:val="24"/>
        </w:rPr>
        <w:t>.</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9. CLASSIFICAÇÃO INICIAL DAS PROPOSTAS E FORMULAÇÃO DE LANCES</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9.1. </w:t>
      </w:r>
      <w:r>
        <w:rPr>
          <w:rFonts w:ascii="Times New Roman" w:hAnsi="Times New Roman" w:cs="Times New Roman" w:eastAsia="Times New Roman"/>
          <w:sz w:val="24"/>
        </w:rPr>
        <w:t>O pregoeiro verificará as propostas apresentadas e desclassificará fundamentadamente aquelas que não estejam em conformidade com os requisitos estabelecidos no edital.</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9.2. </w:t>
      </w:r>
      <w:r>
        <w:rPr>
          <w:rFonts w:ascii="Times New Roman" w:hAnsi="Times New Roman" w:cs="Times New Roman" w:eastAsia="Times New Roman"/>
          <w:sz w:val="24"/>
        </w:rPr>
        <w:t>Serão desclassificadas as propostas que:</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a) </w:t>
      </w:r>
      <w:r>
        <w:rPr>
          <w:rFonts w:ascii="Times New Roman" w:hAnsi="Times New Roman" w:cs="Times New Roman" w:eastAsia="Times New Roman"/>
          <w:sz w:val="24"/>
          <w:color w:val="000000"/>
        </w:rPr>
        <w:t>contiverem vícios insanáveis;</w:t>
      </w:r>
    </w:p>
    <w:p>
      <w:pPr>
        <w:jc w:val="both"/>
        <w:widowControl/>
        <w:spacing w:before="120" w:lineRule="auto" w:line="360"/>
        <w:rPr>
          <w:rFonts w:ascii="Times New Roman" w:hAnsi="Times New Roman" w:cs="Times New Roman" w:eastAsia="Times New Roman"/>
          <w:sz w:val="24"/>
          <w:color w:val="000000"/>
        </w:rPr>
      </w:pPr>
      <w:bookmarkStart w:id="13" w:name="art59ii"/>
      <w:bookmarkEnd w:id="13"/>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não obedecerem às especificações técnicas pormenorizadas no edital;</w:t>
      </w:r>
    </w:p>
    <w:p>
      <w:pPr>
        <w:jc w:val="both"/>
        <w:widowControl/>
        <w:spacing w:before="120" w:lineRule="auto" w:line="360"/>
        <w:rPr>
          <w:rFonts w:ascii="Times New Roman" w:hAnsi="Times New Roman" w:cs="Times New Roman" w:eastAsia="Times New Roman"/>
          <w:sz w:val="24"/>
          <w:color w:val="000000"/>
        </w:rPr>
      </w:pPr>
      <w:bookmarkStart w:id="14" w:name="art59iii"/>
      <w:bookmarkEnd w:id="14"/>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apresentarem preços inexequíveis ou permanecerem acima do orçamento estimado para a contratação;</w:t>
      </w:r>
    </w:p>
    <w:p>
      <w:pPr>
        <w:jc w:val="both"/>
        <w:widowControl/>
        <w:spacing w:before="120" w:lineRule="auto" w:line="360"/>
        <w:rPr>
          <w:rFonts w:ascii="Times New Roman" w:hAnsi="Times New Roman" w:cs="Times New Roman" w:eastAsia="Times New Roman"/>
          <w:sz w:val="24"/>
          <w:color w:val="000000"/>
        </w:rPr>
      </w:pPr>
      <w:bookmarkStart w:id="15" w:name="art59iv"/>
      <w:bookmarkEnd w:id="15"/>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não tiverem sua exequibilidade demonstrada, quando exigido pela Administração;</w:t>
      </w:r>
    </w:p>
    <w:p>
      <w:pPr>
        <w:jc w:val="both"/>
        <w:widowControl/>
        <w:spacing w:before="120" w:lineRule="auto" w:line="360"/>
        <w:rPr>
          <w:rFonts w:ascii="Times New Roman" w:hAnsi="Times New Roman" w:cs="Times New Roman" w:eastAsia="Times New Roman"/>
          <w:sz w:val="24"/>
          <w:color w:val="000000"/>
        </w:rPr>
      </w:pPr>
      <w:bookmarkStart w:id="16" w:name="art59v"/>
      <w:bookmarkEnd w:id="16"/>
      <w:r>
        <w:rPr>
          <w:rFonts w:ascii="Times New Roman" w:hAnsi="Times New Roman" w:cs="Times New Roman" w:eastAsia="Times New Roman"/>
          <w:b/>
          <w:sz w:val="24"/>
          <w:color w:val="000000"/>
        </w:rPr>
        <w:t>e)</w:t>
      </w:r>
      <w:r>
        <w:rPr>
          <w:rFonts w:ascii="Times New Roman" w:hAnsi="Times New Roman" w:cs="Times New Roman" w:eastAsia="Times New Roman"/>
          <w:sz w:val="24"/>
          <w:color w:val="000000"/>
        </w:rPr>
        <w:t xml:space="preserve"> apresentarem desconformidade com quaisquer outras exigências do edital, desde que insanável.</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9.3</w:t>
      </w:r>
      <w:r>
        <w:rPr>
          <w:rFonts w:ascii="Times New Roman" w:hAnsi="Times New Roman" w:cs="Times New Roman" w:eastAsia="Times New Roman"/>
          <w:sz w:val="24"/>
          <w:color w:val="000000"/>
        </w:rPr>
        <w:t xml:space="preserve"> A verificação da conformidade das propostas poderá ser feita exclusivamente em relação à proposta mais bem classificada.</w:t>
      </w:r>
    </w:p>
    <w:p>
      <w:pPr>
        <w:jc w:val="both"/>
        <w:widowControl/>
        <w:spacing w:before="120" w:lineRule="auto" w:line="360"/>
        <w:tabs>
          <w:tab w:val="left" w:pos="1134"/>
        </w:tabs>
        <w:rPr>
          <w:rFonts w:ascii="Times New Roman" w:hAnsi="Times New Roman" w:cs="Times New Roman" w:eastAsia="Times New Roman"/>
          <w:sz w:val="24"/>
        </w:rPr>
      </w:pPr>
      <w:bookmarkStart w:id="17" w:name="art59_2"/>
      <w:bookmarkEnd w:id="17"/>
      <w:r>
        <w:rPr>
          <w:rFonts w:ascii="Times New Roman" w:hAnsi="Times New Roman" w:cs="Times New Roman" w:eastAsia="Times New Roman"/>
          <w:b/>
          <w:sz w:val="24"/>
        </w:rPr>
        <w:t xml:space="preserve">9.4 </w:t>
      </w:r>
      <w:r>
        <w:rPr>
          <w:rFonts w:ascii="Times New Roman" w:hAnsi="Times New Roman" w:cs="Times New Roman" w:eastAsia="Times New Roman"/>
          <w:sz w:val="24"/>
        </w:rPr>
        <w:t>Quaisquer inserções na proposta que visem modificar, extinguir ou criar direitos, sem previsão no edital, serão tidas como inexistentes, aproveitando-se a proposta no que não for conflitante com o instrumento convocatório.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9.5</w:t>
      </w:r>
      <w:r>
        <w:rPr>
          <w:rFonts w:ascii="Times New Roman" w:hAnsi="Times New Roman" w:cs="Times New Roman" w:eastAsia="Times New Roman"/>
          <w:sz w:val="24"/>
        </w:rPr>
        <w:t xml:space="preserve"> As propostas classificadas serão ordenadas pelo sistema e o pregoeiro dará início à fase competitiva, oportunidade em que os licitantes poderão encaminhar lances exclusivamente por meio do sistema eletrônico.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9.6 </w:t>
      </w:r>
      <w:r>
        <w:rPr>
          <w:rFonts w:ascii="Times New Roman" w:hAnsi="Times New Roman" w:cs="Times New Roman" w:eastAsia="Times New Roman"/>
          <w:sz w:val="24"/>
        </w:rPr>
        <w:t>Somente poderão participar da fase competitiva os autores das propostas classificadas.</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8.7 </w:t>
      </w:r>
      <w:r>
        <w:rPr>
          <w:rFonts w:ascii="Times New Roman" w:hAnsi="Times New Roman" w:cs="Times New Roman" w:eastAsia="Times New Roman"/>
          <w:sz w:val="24"/>
          <w:color w:val="000000"/>
        </w:rPr>
        <w:t>Os licitantes poderão oferecer lances sucessivos e serão informados, em tempo real, do valor do menor lance registrado, vedada a identificação do seu autor, observando o horário fixado para duração da etapa competitiva</w:t>
      </w:r>
      <w:r>
        <w:rPr>
          <w:rFonts w:ascii="Times New Roman" w:hAnsi="Times New Roman" w:cs="Times New Roman" w:eastAsia="Times New Roman"/>
          <w:sz w:val="24"/>
        </w:rPr>
        <w:t>, e as seguintes regras:</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9.7.1</w:t>
      </w:r>
      <w:r>
        <w:rPr>
          <w:rFonts w:ascii="Times New Roman" w:hAnsi="Times New Roman" w:cs="Times New Roman" w:eastAsia="Times New Roman"/>
          <w:sz w:val="24"/>
        </w:rPr>
        <w:t xml:space="preserve"> O licitante será imediatamente informado do recebimento do lance e do valor consignado no registro.</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9.7.2 </w:t>
      </w:r>
      <w:r>
        <w:rPr>
          <w:rFonts w:ascii="Times New Roman" w:hAnsi="Times New Roman" w:cs="Times New Roman" w:eastAsia="Times New Roman"/>
          <w:sz w:val="24"/>
          <w:color w:val="000000"/>
        </w:rPr>
        <w:t>O licitante somente poderá oferecer valor inferior ao último lance por ele ofertado e registrado pelo sistema.</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9.7.3 </w:t>
      </w:r>
      <w:r>
        <w:rPr>
          <w:rFonts w:ascii="Times New Roman" w:hAnsi="Times New Roman" w:cs="Times New Roman" w:eastAsia="Times New Roman"/>
          <w:sz w:val="24"/>
          <w:color w:val="000000"/>
        </w:rPr>
        <w:t>Não serão aceitos dois ou mais lances iguais e prevalecerá aquele que for recebido e registrado primeiro.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9.7.4 </w:t>
      </w:r>
      <w:r>
        <w:rPr>
          <w:rFonts w:ascii="Times New Roman" w:hAnsi="Times New Roman" w:cs="Times New Roman" w:eastAsia="Times New Roman"/>
          <w:sz w:val="24"/>
          <w:color w:val="000000"/>
        </w:rPr>
        <w:t>Serão considerados intermediários os lances iguais ou superiores ao menor já ofertado;</w:t>
      </w:r>
    </w:p>
    <w:p>
      <w:pPr>
        <w:jc w:val="both"/>
        <w:widowControl/>
        <w:spacing w:before="120" w:lineRule="auto" w:line="360"/>
        <w:rPr>
          <w:rFonts w:ascii="Times New Roman" w:hAnsi="Times New Roman" w:cs="Times New Roman" w:eastAsia="Times New Roman"/>
          <w:sz w:val="24"/>
          <w:color w:val="000000"/>
        </w:rPr>
      </w:pPr>
      <w:bookmarkStart w:id="18" w:name="art56_3ii"/>
      <w:bookmarkEnd w:id="18"/>
      <w:r>
        <w:rPr>
          <w:rFonts w:ascii="Times New Roman" w:hAnsi="Times New Roman" w:cs="Times New Roman" w:eastAsia="Times New Roman"/>
          <w:b/>
          <w:sz w:val="24"/>
          <w:color w:val="000000"/>
        </w:rPr>
        <w:t>9.7.5</w:t>
      </w:r>
      <w:r>
        <w:rPr>
          <w:rFonts w:ascii="Times New Roman" w:hAnsi="Times New Roman" w:cs="Times New Roman" w:eastAsia="Times New Roman"/>
          <w:sz w:val="24"/>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9.8</w:t>
      </w:r>
      <w:r>
        <w:rPr>
          <w:rFonts w:ascii="Times New Roman" w:hAnsi="Times New Roman" w:cs="Times New Roman" w:eastAsia="Times New Roman"/>
          <w:sz w:val="24"/>
          <w:color w:val="000000"/>
        </w:rPr>
        <w:t xml:space="preserve"> A Administração poderá realizar diligências para aferir a exequibilidade das propostas ou exigir dos licitantes que ela seja demonstrada.</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color w:val="000000"/>
        </w:rPr>
        <w:t>9.9</w:t>
      </w:r>
      <w:r>
        <w:rPr>
          <w:rFonts w:ascii="Times New Roman" w:hAnsi="Times New Roman" w:cs="Times New Roman" w:eastAsia="Times New Roman"/>
          <w:sz w:val="24"/>
          <w:color w:val="000000"/>
        </w:rPr>
        <w:t xml:space="preserve"> </w:t>
      </w:r>
      <w:r>
        <w:rPr>
          <w:rFonts w:ascii="Times New Roman" w:hAnsi="Times New Roman" w:cs="Times New Roman" w:eastAsia="Times New Roman"/>
          <w:sz w:val="24"/>
        </w:rPr>
        <w:t>O intervalo mínimo de diferença de valores entre os lances será de 1 %, que incidirá tanto</w:t>
      </w:r>
    </w:p>
    <w:p>
      <w:pPr>
        <w:jc w:val="both"/>
        <w:spacing w:lineRule="auto" w:line="360"/>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em relação aos lances intermediários, quanto em relação do lance que cobrir a melhor oferta.</w:t>
      </w:r>
    </w:p>
    <w:p>
      <w:pPr>
        <w:jc w:val="both"/>
        <w:spacing w:lineRule="auto" w:line="360"/>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b/>
          <w:sz w:val="24"/>
        </w:rPr>
        <w:t>9.10</w:t>
      </w:r>
      <w:r>
        <w:rPr>
          <w:rFonts w:ascii="Times New Roman" w:hAnsi="Times New Roman" w:cs="Times New Roman" w:eastAsia="Times New Roman"/>
          <w:sz w:val="24"/>
        </w:rPr>
        <w:t xml:space="preserve"> O tempo total dos lances poderá ser comunicado formalmente pelo chat às empresas, quando se contatar que os lances são meramente protelatórios.</w:t>
      </w:r>
    </w:p>
    <w:p>
      <w:pPr>
        <w:jc w:val="both"/>
        <w:widowControl/>
        <w:spacing w:before="120" w:lineRule="auto" w:line="360"/>
        <w:tabs>
          <w:tab w:val="left" w:pos="1134"/>
        </w:tabs>
        <w:rPr>
          <w:rFonts w:ascii="Times New Roman" w:hAnsi="Times New Roman" w:cs="Times New Roman" w:eastAsia="Times New Roman"/>
          <w:b/>
          <w:sz w:val="24"/>
          <w:color w:val="000000"/>
        </w:rPr>
      </w:pPr>
      <w:bookmarkStart w:id="19" w:name="art58_4"/>
      <w:bookmarkEnd w:id="19"/>
      <w:r>
        <w:rPr>
          <w:rFonts w:ascii="Times New Roman" w:hAnsi="Times New Roman" w:cs="Times New Roman" w:eastAsia="Times New Roman"/>
          <w:b/>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10. MODO DE DISPUTA</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10.1. </w:t>
      </w:r>
      <w:r>
        <w:rPr>
          <w:rFonts w:ascii="Times New Roman" w:hAnsi="Times New Roman" w:cs="Times New Roman" w:eastAsia="Times New Roman"/>
          <w:sz w:val="24"/>
        </w:rPr>
        <w:t>Será adotado o modo de disputa aberto, em que os licitantes apresentarão lances públicos e sucessivos, observando as regras constantes no item 8.</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rPr>
        <w:t xml:space="preserve">9.2. </w:t>
      </w:r>
      <w:r>
        <w:rPr>
          <w:rFonts w:ascii="Times New Roman" w:hAnsi="Times New Roman" w:cs="Times New Roman" w:eastAsia="Times New Roman"/>
          <w:sz w:val="24"/>
        </w:rPr>
        <w:t xml:space="preserve">A etapa competitiva, de envio de lances na sessão pública, </w:t>
      </w:r>
      <w:r>
        <w:rPr>
          <w:rFonts w:ascii="Times New Roman" w:hAnsi="Times New Roman" w:cs="Times New Roman" w:eastAsia="Times New Roman"/>
          <w:sz w:val="24"/>
          <w:color w:val="000000"/>
        </w:rPr>
        <w:t>durará 10 (dez) minutos e, após isso, será prorrogada automaticamente pelo sistema quando houver lance ofertado nos últimos dois minutos do período de duração da sessão pública.</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rPr>
        <w:t xml:space="preserve">10.3. </w:t>
      </w:r>
      <w:r>
        <w:rPr>
          <w:rFonts w:ascii="Times New Roman" w:hAnsi="Times New Roman" w:cs="Times New Roman" w:eastAsia="Times New Roman"/>
          <w:sz w:val="24"/>
          <w:color w:val="000000"/>
        </w:rPr>
        <w:t>A prorrogação automática da etapa de envio de lances será de dois minutos e ocorrerá sucessivamente sempre que houver lances enviados nesse período de prorrogação, inclusive quando se tratar de lances intermediários.</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10.4. </w:t>
      </w:r>
      <w:r>
        <w:rPr>
          <w:rFonts w:ascii="Times New Roman" w:hAnsi="Times New Roman" w:cs="Times New Roman" w:eastAsia="Times New Roman"/>
          <w:sz w:val="24"/>
          <w:color w:val="000000"/>
        </w:rPr>
        <w:t>Na hipótese de não haver novos lances, a sessão pública será encerrada automaticamente.</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10.5.</w:t>
      </w:r>
      <w:r>
        <w:rPr>
          <w:rFonts w:ascii="Times New Roman" w:hAnsi="Times New Roman" w:cs="Times New Roman" w:eastAsia="Times New Roman"/>
          <w:sz w:val="24"/>
          <w:color w:val="000000"/>
        </w:rPr>
        <w:t xml:space="preserve"> Encerrada a sessão pública sem prorrogação automática pelo sistema, o pregoeiro poderá, assessorado pela equipe de apoio, admitir o reinício da etapa de envio de lances, em prol da consecução do melhor preço, mediante justificativa.</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rPr>
        <w:t xml:space="preserve">10.6. </w:t>
      </w:r>
      <w:r>
        <w:rPr>
          <w:rFonts w:ascii="Times New Roman" w:hAnsi="Times New Roman" w:cs="Times New Roman" w:eastAsia="Times New Roman"/>
          <w:sz w:val="24"/>
          <w:color w:val="000000"/>
        </w:rPr>
        <w:t>Na hipótese de o sistema eletrônico desconectar para o pregoeiro no decorrer da etapa de envio de lances da sessão pública e permanecer acessível aos licitantes, os lances continuarão sendo recebidos, sem prejuízo dos atos realizados.</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10.7. </w:t>
      </w:r>
      <w:r>
        <w:rPr>
          <w:rFonts w:ascii="Times New Roman" w:hAnsi="Times New Roman" w:cs="Times New Roman" w:eastAsia="Times New Roman"/>
          <w:sz w:val="24"/>
          <w:color w:val="000000"/>
        </w:rP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hrId7">
        <w:r>
          <w:rPr>
            <w:rFonts w:ascii="Times New Roman" w:hAnsi="Times New Roman" w:cs="Times New Roman" w:eastAsia="Times New Roman"/>
            <w:u w:val="single"/>
            <w:sz w:val="24"/>
            <w:color w:val="0000FF"/>
          </w:rPr>
          <w:t>www.quatroirmaos.rs.gov.br</w:t>
        </w:r>
      </w:hyperlink>
      <w:r>
        <w:rPr>
          <w:rFonts w:ascii="Times New Roman" w:hAnsi="Times New Roman" w:cs="Times New Roman" w:eastAsia="Times New Roman"/>
          <w:sz w:val="24"/>
          <w:color w:val="000000"/>
        </w:rPr>
        <w:t>.</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11. CRITÉRIOS DE DESEMPATE</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color w:val="000000"/>
        </w:rPr>
        <w:t xml:space="preserve">11.1. </w:t>
      </w:r>
      <w:r>
        <w:rPr>
          <w:rFonts w:ascii="Times New Roman" w:hAnsi="Times New Roman" w:cs="Times New Roman" w:eastAsia="Times New Roman"/>
          <w:sz w:val="24"/>
          <w:color w:val="000000"/>
        </w:rPr>
        <w:t xml:space="preserve">Encerrada etapa de envio de lances, será apurada a ocorrência de empate, nos termos dos arts. 44 e 45 da Lei Complementar nº 123/2006, </w:t>
      </w:r>
      <w:r>
        <w:rPr>
          <w:rFonts w:ascii="Times New Roman" w:hAnsi="Times New Roman" w:cs="Times New Roman" w:eastAsia="Times New Roman"/>
          <w:sz w:val="24"/>
        </w:rPr>
        <w:t>sendo assegurada, como critério do desempate, preferência de contratação para as beneficiárias que tiverem apresentado as declarações de que tratam os itens 3.2.3 e 3.2.4 deste Edital;</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color w:val="000000"/>
        </w:rPr>
        <w:t xml:space="preserve">11.1.2. </w:t>
      </w:r>
      <w:r>
        <w:rPr>
          <w:rFonts w:ascii="Times New Roman" w:hAnsi="Times New Roman" w:cs="Times New Roman" w:eastAsia="Times New Roman"/>
          <w:sz w:val="24"/>
        </w:rPr>
        <w:t>Entende-se como empate, para fins da Lei Complementar nº 123/2006, aquelas situações em que as propostas apresentadas pelas beneficiárias sejam iguais ou superiores em até 5% (cinco por cento) à proposta de menor valor.</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11.1.3. </w:t>
      </w:r>
      <w:r>
        <w:rPr>
          <w:rFonts w:ascii="Times New Roman" w:hAnsi="Times New Roman" w:cs="Times New Roman" w:eastAsia="Times New Roman"/>
          <w:sz w:val="24"/>
        </w:rPr>
        <w:t>Ocorrendo o empate, na forma do subitem anterior, proceder-se-á da seguinte forma:</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a) </w:t>
      </w:r>
      <w:r>
        <w:rPr>
          <w:rFonts w:ascii="Times New Roman" w:hAnsi="Times New Roman" w:cs="Times New Roman" w:eastAsia="Times New Roman"/>
          <w:sz w:val="24"/>
        </w:rPr>
        <w:t>A beneficiária detentora da proposta de menor valor será convocada via sistema para apresentar, no prazo de 5 (cinco) minutos, nova proposta, inferior àquela considerada, até então, de menor preço, situação em que será declarada vencedora do certame.</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b) </w:t>
      </w:r>
      <w:r>
        <w:rPr>
          <w:rFonts w:ascii="Times New Roman" w:hAnsi="Times New Roman" w:cs="Times New Roman" w:eastAsia="Times New Roman"/>
          <w:sz w:val="24"/>
        </w:rPr>
        <w:t xml:space="preserve">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w:t>
      </w:r>
      <w:r>
        <w:rPr>
          <w:rFonts w:ascii="Times New Roman" w:hAnsi="Times New Roman" w:cs="Times New Roman" w:eastAsia="Times New Roman"/>
          <w:i/>
          <w:sz w:val="24"/>
        </w:rPr>
        <w:t>a</w:t>
      </w:r>
      <w:r>
        <w:rPr>
          <w:rFonts w:ascii="Times New Roman" w:hAnsi="Times New Roman" w:cs="Times New Roman" w:eastAsia="Times New Roman"/>
          <w:sz w:val="24"/>
        </w:rPr>
        <w:t xml:space="preserve"> deste item.</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11.1.4.</w:t>
      </w:r>
      <w:r>
        <w:rPr>
          <w:rFonts w:ascii="Times New Roman" w:hAnsi="Times New Roman" w:cs="Times New Roman" w:eastAsia="Times New Roman"/>
          <w:sz w:val="24"/>
        </w:rPr>
        <w:t xml:space="preserve"> O disposto no item 11.1.2. não se aplica às hipóteses em que a proposta de menor valor inicial tiver sido apresentado por beneficiária da Lei Complementar nº 123/2006.</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11.2. </w:t>
      </w:r>
      <w:r>
        <w:rPr>
          <w:rFonts w:ascii="Times New Roman" w:hAnsi="Times New Roman" w:cs="Times New Roman" w:eastAsia="Times New Roman"/>
          <w:sz w:val="24"/>
          <w:color w:val="000000"/>
        </w:rPr>
        <w:t>Se não houver licitante que atenda ao item 11.1 e seus subitens, serão utilizados os seguintes critérios de desempate, nesta ordem:</w:t>
      </w:r>
    </w:p>
    <w:p>
      <w:pPr>
        <w:jc w:val="both"/>
        <w:widowControl/>
        <w:spacing w:before="120" w:lineRule="auto" w:line="360"/>
        <w:rPr>
          <w:rFonts w:ascii="Times New Roman" w:hAnsi="Times New Roman" w:cs="Times New Roman" w:eastAsia="Times New Roman"/>
          <w:sz w:val="24"/>
          <w:color w:val="000000"/>
        </w:rPr>
      </w:pPr>
      <w:bookmarkStart w:id="20" w:name="art60i"/>
      <w:bookmarkEnd w:id="20"/>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disputa final, hipótese em que os licitantes empatados poderão apresentar nova proposta em ato contínuo à classificação;</w:t>
      </w:r>
    </w:p>
    <w:p>
      <w:pPr>
        <w:jc w:val="both"/>
        <w:widowControl/>
        <w:spacing w:before="120" w:lineRule="auto" w:line="360"/>
        <w:rPr>
          <w:rFonts w:ascii="Times New Roman" w:hAnsi="Times New Roman" w:cs="Times New Roman" w:eastAsia="Times New Roman"/>
          <w:sz w:val="24"/>
          <w:color w:val="000000"/>
        </w:rPr>
      </w:pPr>
      <w:bookmarkStart w:id="21" w:name="art60ii"/>
      <w:bookmarkEnd w:id="21"/>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avaliação do desempenho contratual prévio dos licitantes, para a qual serão ser utilizados registros cadastrais para efeito de atesto de cumprimento de obrigações decorrentes de outras contratações;</w:t>
      </w:r>
    </w:p>
    <w:p>
      <w:pPr>
        <w:jc w:val="both"/>
        <w:widowControl/>
        <w:spacing w:before="120" w:lineRule="auto" w:line="360"/>
        <w:rPr>
          <w:rFonts w:ascii="Times New Roman" w:hAnsi="Times New Roman" w:cs="Times New Roman" w:eastAsia="Times New Roman"/>
          <w:b/>
          <w:sz w:val="24"/>
          <w:color w:val="000000"/>
          <w:shd w:val="clear" w:color="auto" w:fill="FF0000"/>
        </w:rPr>
      </w:pPr>
      <w:r>
        <w:rPr>
          <w:rFonts w:ascii="Times New Roman" w:hAnsi="Times New Roman" w:cs="Times New Roman" w:eastAsia="Times New Roman"/>
          <w:b/>
          <w:sz w:val="24"/>
          <w:color w:val="000000"/>
          <w:shd w:val="clear" w:color="auto" w:fill="FF0000"/>
        </w:rPr>
        <w:t/>
      </w:r>
    </w:p>
    <w:p>
      <w:pPr>
        <w:jc w:val="both"/>
        <w:widowControl/>
        <w:spacing w:before="120" w:lineRule="auto" w:line="360"/>
        <w:rPr>
          <w:rFonts w:ascii="Times New Roman" w:hAnsi="Times New Roman" w:cs="Times New Roman" w:eastAsia="Times New Roman"/>
          <w:sz w:val="24"/>
          <w:color w:val="000000"/>
        </w:rPr>
      </w:pPr>
      <w:bookmarkStart w:id="22" w:name="art60_1"/>
      <w:bookmarkEnd w:id="22"/>
      <w:r>
        <w:rPr>
          <w:rFonts w:ascii="Times New Roman" w:hAnsi="Times New Roman" w:cs="Times New Roman" w:eastAsia="Times New Roman"/>
          <w:b/>
          <w:sz w:val="24"/>
          <w:color w:val="000000"/>
        </w:rPr>
        <w:t>11.3</w:t>
      </w:r>
      <w:r>
        <w:rPr>
          <w:rFonts w:ascii="Times New Roman" w:hAnsi="Times New Roman" w:cs="Times New Roman" w:eastAsia="Times New Roman"/>
          <w:sz w:val="24"/>
          <w:color w:val="000000"/>
        </w:rPr>
        <w:t xml:space="preserve"> Em igualdade de condições, se não houver desempate, será assegurada preferência, sucessivamente, aos bens e serviços produzidos ou prestados por:</w:t>
      </w:r>
    </w:p>
    <w:p>
      <w:pPr>
        <w:jc w:val="both"/>
        <w:widowControl/>
        <w:spacing w:before="120" w:lineRule="auto" w:line="360"/>
        <w:rPr>
          <w:rFonts w:ascii="Times New Roman" w:hAnsi="Times New Roman" w:cs="Times New Roman" w:eastAsia="Times New Roman"/>
          <w:sz w:val="24"/>
          <w:color w:val="000000"/>
        </w:rPr>
      </w:pPr>
      <w:bookmarkStart w:id="23" w:name="art60_1i"/>
      <w:bookmarkEnd w:id="23"/>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empresas estabelecidas no território do Estado do Rio Grande do Sul;</w:t>
      </w:r>
    </w:p>
    <w:p>
      <w:pPr>
        <w:jc w:val="both"/>
        <w:widowControl/>
        <w:spacing w:before="120" w:lineRule="auto" w:line="360"/>
        <w:rPr>
          <w:rFonts w:ascii="Times New Roman" w:hAnsi="Times New Roman" w:cs="Times New Roman" w:eastAsia="Times New Roman"/>
          <w:sz w:val="24"/>
          <w:color w:val="000000"/>
        </w:rPr>
      </w:pPr>
      <w:bookmarkStart w:id="24" w:name="art60_1ii"/>
      <w:bookmarkEnd w:id="24"/>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empresas brasileiras;</w:t>
      </w:r>
    </w:p>
    <w:p>
      <w:pPr>
        <w:jc w:val="both"/>
        <w:widowControl/>
        <w:spacing w:before="120" w:lineRule="auto" w:line="360"/>
        <w:rPr>
          <w:rFonts w:ascii="Times New Roman" w:hAnsi="Times New Roman" w:cs="Times New Roman" w:eastAsia="Times New Roman"/>
          <w:sz w:val="24"/>
          <w:color w:val="000000"/>
        </w:rPr>
      </w:pPr>
      <w:bookmarkStart w:id="25" w:name="art60_1iii"/>
      <w:bookmarkEnd w:id="25"/>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empresas que invistam em pesquisa e no desenvolvimento de tecnologia no País;</w:t>
      </w:r>
    </w:p>
    <w:p>
      <w:pPr>
        <w:jc w:val="both"/>
        <w:widowControl/>
        <w:spacing w:before="120" w:lineRule="auto" w:line="360"/>
        <w:rPr>
          <w:rFonts w:ascii="Times New Roman" w:hAnsi="Times New Roman" w:cs="Times New Roman" w:eastAsia="Times New Roman"/>
          <w:u w:color="auto"/>
          <w:sz w:val="24"/>
          <w:color w:val="000000"/>
        </w:rPr>
      </w:pPr>
      <w:bookmarkStart w:id="26" w:name="art60_1iv"/>
      <w:bookmarkEnd w:id="26"/>
      <w:r>
        <w:rPr>
          <w:rFonts w:ascii="Times New Roman" w:hAnsi="Times New Roman" w:cs="Times New Roman" w:eastAsia="Times New Roman"/>
          <w:b/>
          <w:sz w:val="24"/>
          <w:color w:val="000000"/>
        </w:rPr>
        <w:t>e)</w:t>
      </w:r>
      <w:r>
        <w:rPr>
          <w:rFonts w:ascii="Times New Roman" w:hAnsi="Times New Roman" w:cs="Times New Roman" w:eastAsia="Times New Roman"/>
          <w:sz w:val="24"/>
          <w:color w:val="000000"/>
        </w:rPr>
        <w:t xml:space="preserve"> empresas que comprovem a prática de mitigação, nos termos da </w:t>
      </w:r>
      <w:hyperlink r:id="hrId8">
        <w:r>
          <w:rPr>
            <w:rFonts w:ascii="Times New Roman" w:hAnsi="Times New Roman" w:cs="Times New Roman" w:eastAsia="Times New Roman"/>
            <w:u w:color="auto"/>
            <w:sz w:val="24"/>
            <w:color w:val="000000"/>
          </w:rPr>
          <w:t>Lei nº 12.187, de 29 de dezembro de 2009.</w:t>
        </w:r>
      </w:hyperlink>
    </w:p>
    <w:p>
      <w:pPr>
        <w:jc w:val="both"/>
        <w:widowControl/>
        <w:spacing w:before="120" w:lineRule="auto" w:line="360"/>
        <w:tabs>
          <w:tab w:val="left" w:pos="1134"/>
        </w:tabs>
        <w:rPr>
          <w:rFonts w:ascii="Times New Roman" w:hAnsi="Times New Roman" w:cs="Times New Roman" w:eastAsia="Times New Roman"/>
          <w:b/>
          <w:sz w:val="24"/>
          <w:color w:val="000000"/>
        </w:rPr>
      </w:pPr>
      <w:r>
        <w:rPr>
          <w:rFonts w:ascii="Times New Roman" w:hAnsi="Times New Roman" w:cs="Times New Roman" w:eastAsia="Times New Roman"/>
          <w:b/>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12. NEGOCIAÇÃO E JULGAMENTO</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rPr>
        <w:t xml:space="preserve">12.1. </w:t>
      </w:r>
      <w:r>
        <w:rPr>
          <w:rFonts w:ascii="Times New Roman" w:hAnsi="Times New Roman" w:cs="Times New Roman" w:eastAsia="Times New Roman"/>
          <w:sz w:val="24"/>
          <w:color w:val="000000"/>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12.2. </w:t>
      </w:r>
      <w:r>
        <w:rPr>
          <w:rFonts w:ascii="Times New Roman" w:hAnsi="Times New Roman" w:cs="Times New Roman" w:eastAsia="Times New Roman"/>
          <w:sz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12.3. </w:t>
      </w:r>
      <w:r>
        <w:rPr>
          <w:rFonts w:ascii="Times New Roman" w:hAnsi="Times New Roman" w:cs="Times New Roman" w:eastAsia="Times New Roman"/>
          <w:sz w:val="24"/>
          <w:color w:val="000000"/>
        </w:rPr>
        <w:t>Encerrada a etapa de negociação, será examinada a proposta classificada em primeiro lugar quanto à adequação ao objeto e à compatibilidade do preço em relação valor de referência da Administração.</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12.4. </w:t>
      </w:r>
      <w:r>
        <w:rPr>
          <w:rFonts w:ascii="Times New Roman" w:hAnsi="Times New Roman" w:cs="Times New Roman" w:eastAsia="Times New Roman"/>
          <w:sz w:val="24"/>
        </w:rPr>
        <w:t>Não serão consideradas, para julgamento das propostas, vantagens não previstas no edital.</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13. VERIFICAÇÃO DA HABILITAÇÃO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13.1. </w:t>
      </w:r>
      <w:r>
        <w:rPr>
          <w:rFonts w:ascii="Times New Roman" w:hAnsi="Times New Roman" w:cs="Times New Roman" w:eastAsia="Times New Roman"/>
          <w:sz w:val="24"/>
          <w:color w:val="000000"/>
        </w:rPr>
        <w:t>Os documentos de habilitação, de que tratam os itens 5.1., 5.2. e 5.3., enviados nos termos do item 3.1, todos deste edital, serão examinados pelo pregoeiro, que verificará a autenticidade das certidões junto aos sítios eletrônicos oficiais de órgãos e entidades emissores.</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13.2.</w:t>
      </w:r>
      <w:r>
        <w:rPr>
          <w:rFonts w:ascii="Times New Roman" w:hAnsi="Times New Roman" w:cs="Times New Roman" w:eastAsia="Times New Roman"/>
          <w:sz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rPr>
        <w:t>13.3.</w:t>
      </w:r>
      <w:r>
        <w:rPr>
          <w:rFonts w:ascii="Times New Roman" w:hAnsi="Times New Roman" w:cs="Times New Roman" w:eastAsia="Times New Roman"/>
          <w:sz w:val="24"/>
        </w:rPr>
        <w:t xml:space="preserve"> </w:t>
      </w:r>
      <w:r>
        <w:rPr>
          <w:rFonts w:ascii="Times New Roman" w:hAnsi="Times New Roman" w:cs="Times New Roman" w:eastAsia="Times New Roman"/>
          <w:sz w:val="24"/>
          <w:color w:val="000000"/>
        </w:rPr>
        <w:t>A prova de autenticidade de cópia de documento público ou particular poderá ser feita perante agente da Administração, mediante apresentação de original ou de declaração de autenticidade por advogado, sob sua responsabilidade pessoal.</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color w:val="000000"/>
        </w:rPr>
        <w:t xml:space="preserve">13.4. </w:t>
      </w:r>
      <w:r>
        <w:rPr>
          <w:rFonts w:ascii="Times New Roman" w:hAnsi="Times New Roman" w:cs="Times New Roman" w:eastAsia="Times New Roman"/>
          <w:sz w:val="24"/>
          <w:color w:val="000000"/>
        </w:rPr>
        <w:t xml:space="preserve">A beneficiária da Lei Complementar nº 123/2006, que tenha apresentado a declaração exigida no item 3.2.3 e 3.2.4 deste Edital e que possua alguma restrição na comprovação de regularidade fiscal e/ou trabalhista, </w:t>
      </w:r>
      <w:r>
        <w:rPr>
          <w:rFonts w:ascii="Times New Roman" w:hAnsi="Times New Roman" w:cs="Times New Roman" w:eastAsia="Times New Roman"/>
          <w:sz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13.5.</w:t>
      </w:r>
      <w:r>
        <w:rPr>
          <w:rFonts w:ascii="Times New Roman" w:hAnsi="Times New Roman" w:cs="Times New Roman" w:eastAsia="Times New Roman"/>
          <w:sz w:val="24"/>
          <w:color w:val="000000"/>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13.6. </w:t>
      </w:r>
      <w:r>
        <w:rPr>
          <w:rFonts w:ascii="Times New Roman" w:hAnsi="Times New Roman" w:cs="Times New Roman" w:eastAsia="Times New Roman"/>
          <w:sz w:val="24"/>
          <w:color w:val="000000"/>
        </w:rPr>
        <w:t>Constatado o atendimento às exigências estabelecidas no Edital, o licitante será declarado vencedor, oportunizando-se a manifestação da intenção de recurso.</w:t>
      </w:r>
    </w:p>
    <w:p>
      <w:pPr>
        <w:jc w:val="both"/>
        <w:widowControl/>
        <w:spacing w:before="120" w:lineRule="auto" w:line="360"/>
        <w:tabs>
          <w:tab w:val="left" w:pos="1134"/>
        </w:tabs>
        <w:rPr>
          <w:rFonts w:ascii="Times New Roman" w:hAnsi="Times New Roman" w:cs="Times New Roman" w:eastAsia="Times New Roman"/>
          <w:b/>
          <w:sz w:val="24"/>
          <w:color w:val="000000"/>
        </w:rPr>
      </w:pPr>
      <w:r>
        <w:rPr>
          <w:rFonts w:ascii="Times New Roman" w:hAnsi="Times New Roman" w:cs="Times New Roman" w:eastAsia="Times New Roman"/>
          <w:b/>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14. RECURSO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rPr>
        <w:t xml:space="preserve">14.1. </w:t>
      </w:r>
      <w:r>
        <w:rPr>
          <w:rFonts w:ascii="Times New Roman" w:hAnsi="Times New Roman" w:cs="Times New Roman" w:eastAsia="Times New Roman"/>
          <w:sz w:val="24"/>
        </w:rPr>
        <w:t xml:space="preserve">Caberá recurso, </w:t>
      </w:r>
      <w:r>
        <w:rPr>
          <w:rFonts w:ascii="Times New Roman" w:hAnsi="Times New Roman" w:cs="Times New Roman" w:eastAsia="Times New Roman"/>
          <w:sz w:val="24"/>
          <w:color w:val="000000"/>
        </w:rPr>
        <w:t>no prazo de 3 (três) dias úteis, contado da data de intimação ou de lavratura da ata, em face de:</w:t>
      </w:r>
    </w:p>
    <w:p>
      <w:pPr>
        <w:jc w:val="both"/>
        <w:widowControl/>
        <w:spacing w:before="120" w:lineRule="auto" w:line="360"/>
        <w:rPr>
          <w:rFonts w:ascii="Times New Roman" w:hAnsi="Times New Roman" w:cs="Times New Roman" w:eastAsia="Times New Roman"/>
          <w:sz w:val="24"/>
          <w:color w:val="000000"/>
        </w:rPr>
      </w:pPr>
      <w:bookmarkStart w:id="27" w:name="art165ia"/>
      <w:bookmarkEnd w:id="27"/>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ato que defira ou indefira pedido de pré-qualificação de interessado ou de inscrição em registro cadastral, sua alteração ou cancelamento;</w:t>
      </w:r>
    </w:p>
    <w:p>
      <w:pPr>
        <w:jc w:val="both"/>
        <w:widowControl/>
        <w:spacing w:before="120" w:lineRule="auto" w:line="360"/>
        <w:rPr>
          <w:rFonts w:ascii="Times New Roman" w:hAnsi="Times New Roman" w:cs="Times New Roman" w:eastAsia="Times New Roman"/>
          <w:sz w:val="24"/>
          <w:color w:val="000000"/>
        </w:rPr>
      </w:pPr>
      <w:bookmarkStart w:id="28" w:name="art165ib"/>
      <w:bookmarkEnd w:id="28"/>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julgamento das propostas;</w:t>
      </w:r>
    </w:p>
    <w:p>
      <w:pPr>
        <w:jc w:val="both"/>
        <w:widowControl/>
        <w:spacing w:before="120" w:lineRule="auto" w:line="360"/>
        <w:rPr>
          <w:rFonts w:ascii="Times New Roman" w:hAnsi="Times New Roman" w:cs="Times New Roman" w:eastAsia="Times New Roman"/>
          <w:sz w:val="24"/>
          <w:color w:val="000000"/>
        </w:rPr>
      </w:pPr>
      <w:bookmarkStart w:id="29" w:name="art165ic"/>
      <w:bookmarkEnd w:id="29"/>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ato de habilitação ou inabilitação de licitante;</w:t>
      </w:r>
    </w:p>
    <w:p>
      <w:pPr>
        <w:jc w:val="both"/>
        <w:widowControl/>
        <w:spacing w:before="120" w:lineRule="auto" w:line="360"/>
        <w:rPr>
          <w:rFonts w:ascii="Times New Roman" w:hAnsi="Times New Roman" w:cs="Times New Roman" w:eastAsia="Times New Roman"/>
          <w:sz w:val="24"/>
          <w:color w:val="000000"/>
        </w:rPr>
      </w:pPr>
      <w:bookmarkStart w:id="30" w:name="art165id"/>
      <w:bookmarkEnd w:id="30"/>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anulação ou revogação da licitação.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14.2.</w:t>
      </w:r>
      <w:r>
        <w:rPr>
          <w:rFonts w:ascii="Times New Roman" w:hAnsi="Times New Roman" w:cs="Times New Roman" w:eastAsia="Times New Roman"/>
          <w:sz w:val="24"/>
          <w:color w:val="000000"/>
        </w:rPr>
        <w:t xml:space="preserve"> O prazo para apresentação de contrarrazões será o mesmo do recurso e terá início na data de intimação pessoal ou de divulgação da interposição do recurso.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14.3.</w:t>
      </w:r>
      <w:r>
        <w:rPr>
          <w:rFonts w:ascii="Times New Roman" w:hAnsi="Times New Roman" w:cs="Times New Roman" w:eastAsia="Times New Roman"/>
          <w:sz w:val="24"/>
          <w:color w:val="000000"/>
        </w:rPr>
        <w:t xml:space="preserve"> Quanto ao recurso apresentado em virtude do disposto nas alíneas “b” e “c” do item 14.1 do presente Edital, serão observadas as seguintes disposições:</w:t>
      </w:r>
    </w:p>
    <w:p>
      <w:pPr>
        <w:jc w:val="both"/>
        <w:widowControl/>
        <w:spacing w:before="120" w:lineRule="auto" w:line="360"/>
        <w:rPr>
          <w:rFonts w:ascii="Times New Roman" w:hAnsi="Times New Roman" w:cs="Times New Roman" w:eastAsia="Times New Roman"/>
          <w:sz w:val="24"/>
          <w:color w:val="000000"/>
        </w:rPr>
      </w:pPr>
      <w:bookmarkStart w:id="31" w:name="art165_1i"/>
      <w:bookmarkEnd w:id="31"/>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pPr>
        <w:jc w:val="both"/>
        <w:widowControl/>
        <w:spacing w:before="120" w:lineRule="auto" w:line="360"/>
        <w:rPr>
          <w:rFonts w:ascii="Times New Roman" w:hAnsi="Times New Roman" w:cs="Times New Roman" w:eastAsia="Times New Roman"/>
          <w:sz w:val="24"/>
          <w:color w:val="000000"/>
        </w:rPr>
      </w:pPr>
      <w:bookmarkStart w:id="32" w:name="art165_1ii"/>
      <w:bookmarkEnd w:id="32"/>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a apreciação dar-se-á em fase única.</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14.4.</w:t>
      </w:r>
      <w:r>
        <w:rPr>
          <w:rFonts w:ascii="Times New Roman" w:hAnsi="Times New Roman" w:cs="Times New Roman" w:eastAsia="Times New Roman"/>
          <w:sz w:val="24"/>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14.5.</w:t>
      </w:r>
      <w:r>
        <w:rPr>
          <w:rFonts w:ascii="Times New Roman" w:hAnsi="Times New Roman" w:cs="Times New Roman" w:eastAsia="Times New Roman"/>
          <w:sz w:val="24"/>
          <w:color w:val="000000"/>
        </w:rPr>
        <w:t xml:space="preserve"> O acolhimento do recurso implicará invalidação apenas de ato insuscetível de aproveitamento.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14.6.</w:t>
      </w:r>
      <w:r>
        <w:rPr>
          <w:rFonts w:ascii="Times New Roman" w:hAnsi="Times New Roman" w:cs="Times New Roman" w:eastAsia="Times New Roman"/>
          <w:sz w:val="24"/>
          <w:color w:val="000000"/>
        </w:rPr>
        <w:t xml:space="preserve"> O recurso interposto dará efeito suspensivo ao ato ou à decisão recorrida, até que sobrevenha decisão final da autoridade competente.</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bookmarkStart w:id="33" w:name="art165ie"/>
      <w:bookmarkEnd w:id="33"/>
      <w:r>
        <w:rPr>
          <w:rFonts w:ascii="Times New Roman" w:hAnsi="Times New Roman" w:cs="Times New Roman" w:eastAsia="Times New Roman"/>
          <w:b/>
          <w:sz w:val="24"/>
        </w:rPr>
        <w:t>15. ENCERRAMENTO DA LICITAÇÃO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15.1.</w:t>
      </w:r>
      <w:r>
        <w:rPr>
          <w:rFonts w:ascii="Times New Roman" w:hAnsi="Times New Roman" w:cs="Times New Roman" w:eastAsia="Times New Roman"/>
          <w:sz w:val="24"/>
          <w:color w:val="000000"/>
        </w:rPr>
        <w:t xml:space="preserve"> Encerradas as fases de julgamento e habilitação, e exauridos os recursos administrativos, o processo licitatório será encaminhado à autoridade superior, que poderá:</w:t>
      </w:r>
    </w:p>
    <w:p>
      <w:pPr>
        <w:jc w:val="both"/>
        <w:widowControl/>
        <w:spacing w:before="120" w:lineRule="auto" w:line="360"/>
        <w:rPr>
          <w:rFonts w:ascii="Times New Roman" w:hAnsi="Times New Roman" w:cs="Times New Roman" w:eastAsia="Times New Roman"/>
          <w:sz w:val="24"/>
          <w:color w:val="000000"/>
        </w:rPr>
      </w:pPr>
      <w:bookmarkStart w:id="34" w:name="art71i"/>
      <w:bookmarkEnd w:id="34"/>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determinar o retorno dos autos para saneamento de irregularidades;</w:t>
      </w:r>
    </w:p>
    <w:p>
      <w:pPr>
        <w:jc w:val="both"/>
        <w:widowControl/>
        <w:spacing w:before="120" w:lineRule="auto" w:line="360"/>
        <w:rPr>
          <w:rFonts w:ascii="Times New Roman" w:hAnsi="Times New Roman" w:cs="Times New Roman" w:eastAsia="Times New Roman"/>
          <w:sz w:val="24"/>
          <w:color w:val="000000"/>
        </w:rPr>
      </w:pPr>
      <w:bookmarkStart w:id="35" w:name="art71ii"/>
      <w:bookmarkEnd w:id="35"/>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revogar a licitação por motivo de conveniência e oportunidade;</w:t>
      </w:r>
    </w:p>
    <w:p>
      <w:pPr>
        <w:jc w:val="both"/>
        <w:widowControl/>
        <w:spacing w:before="120" w:lineRule="auto" w:line="360"/>
        <w:rPr>
          <w:rFonts w:ascii="Times New Roman" w:hAnsi="Times New Roman" w:cs="Times New Roman" w:eastAsia="Times New Roman"/>
          <w:sz w:val="24"/>
          <w:color w:val="000000"/>
        </w:rPr>
      </w:pPr>
      <w:bookmarkStart w:id="36" w:name="art71iii"/>
      <w:bookmarkEnd w:id="36"/>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proceder à anulação da licitação, de ofício ou mediante provocação de terceiros, sempre que presente ilegalidade insanável;</w:t>
      </w:r>
    </w:p>
    <w:p>
      <w:pPr>
        <w:jc w:val="both"/>
        <w:widowControl/>
        <w:spacing w:before="120" w:lineRule="auto" w:line="360"/>
        <w:rPr>
          <w:rFonts w:ascii="Times New Roman" w:hAnsi="Times New Roman" w:cs="Times New Roman" w:eastAsia="Times New Roman"/>
          <w:sz w:val="24"/>
          <w:color w:val="000000"/>
        </w:rPr>
      </w:pPr>
      <w:bookmarkStart w:id="37" w:name="art71iv"/>
      <w:bookmarkEnd w:id="37"/>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adjudicar o objeto e homologar a licitação.</w:t>
      </w:r>
    </w:p>
    <w:p>
      <w:pPr>
        <w:jc w:val="both"/>
        <w:widowControl/>
        <w:spacing w:before="120" w:lineRule="auto" w:line="360"/>
        <w:tabs>
          <w:tab w:val="left" w:pos="1134"/>
        </w:tabs>
        <w:rPr>
          <w:rFonts w:ascii="Times New Roman" w:hAnsi="Times New Roman" w:cs="Times New Roman" w:eastAsia="Times New Roman"/>
          <w:b/>
          <w:sz w:val="24"/>
          <w:color w:val="000000"/>
        </w:rPr>
      </w:pPr>
      <w:bookmarkStart w:id="38" w:name="art71_1"/>
      <w:bookmarkEnd w:id="38"/>
      <w:r>
        <w:rPr>
          <w:rFonts w:ascii="Times New Roman" w:hAnsi="Times New Roman" w:cs="Times New Roman" w:eastAsia="Times New Roman"/>
          <w:b/>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16. CONDIÇÕES DE CONTRATAÇÃO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16.1.</w:t>
      </w:r>
      <w:r>
        <w:rPr>
          <w:rFonts w:ascii="Times New Roman" w:hAnsi="Times New Roman" w:cs="Times New Roman" w:eastAsia="Times New Roman"/>
          <w:sz w:val="24"/>
          <w:color w:val="000000"/>
        </w:rPr>
        <w:t xml:space="preserve"> O licitante vencedor será convocado para assinar o termo de contrato ou para aceitar ou retirar o instrumento equivalente, dentro do prazo de 5 dias, sob pena de decair o direito à contratação, sem prejuízo das sanções previstas neste Edital.</w:t>
      </w:r>
    </w:p>
    <w:p>
      <w:pPr>
        <w:jc w:val="both"/>
        <w:widowControl/>
        <w:spacing w:before="120" w:lineRule="auto" w:line="360"/>
        <w:rPr>
          <w:rFonts w:ascii="Times New Roman" w:hAnsi="Times New Roman" w:cs="Times New Roman" w:eastAsia="Times New Roman"/>
          <w:sz w:val="24"/>
          <w:color w:val="000000"/>
        </w:rPr>
      </w:pPr>
      <w:bookmarkStart w:id="39" w:name="art90_1"/>
      <w:bookmarkEnd w:id="39"/>
      <w:r>
        <w:rPr>
          <w:rFonts w:ascii="Times New Roman" w:hAnsi="Times New Roman" w:cs="Times New Roman" w:eastAsia="Times New Roman"/>
          <w:b/>
          <w:sz w:val="24"/>
          <w:color w:val="000000"/>
        </w:rPr>
        <w:t>16.2.</w:t>
      </w:r>
      <w:r>
        <w:rPr>
          <w:rFonts w:ascii="Times New Roman" w:hAnsi="Times New Roman" w:cs="Times New Roman" w:eastAsia="Times New Roman"/>
          <w:sz w:val="24"/>
          <w:color w:val="000000"/>
        </w:rPr>
        <w:t xml:space="preserve"> O prazo de convocação poderá ser prorrogado 1 (uma) vez, por igual período, mediante solicitação da parte, durante seu transcurso, devidamente justificada, e desde que o motivo apresentado seja aceito pela Administração.</w:t>
      </w:r>
    </w:p>
    <w:p>
      <w:pPr>
        <w:jc w:val="both"/>
        <w:widowControl/>
        <w:spacing w:before="120" w:lineRule="auto" w:line="360"/>
        <w:rPr>
          <w:rFonts w:ascii="Times New Roman" w:hAnsi="Times New Roman" w:cs="Times New Roman" w:eastAsia="Times New Roman"/>
          <w:sz w:val="24"/>
          <w:color w:val="000000"/>
        </w:rPr>
      </w:pPr>
      <w:bookmarkStart w:id="40" w:name="art90_2"/>
      <w:bookmarkEnd w:id="40"/>
      <w:r>
        <w:rPr>
          <w:rFonts w:ascii="Times New Roman" w:hAnsi="Times New Roman" w:cs="Times New Roman" w:eastAsia="Times New Roman"/>
          <w:b/>
          <w:sz w:val="24"/>
          <w:color w:val="000000"/>
        </w:rPr>
        <w:t>16.3.</w:t>
      </w:r>
      <w:r>
        <w:rPr>
          <w:rFonts w:ascii="Times New Roman" w:hAnsi="Times New Roman" w:cs="Times New Roman" w:eastAsia="Times New Roman"/>
          <w:sz w:val="24"/>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pPr>
        <w:jc w:val="both"/>
        <w:widowControl/>
        <w:spacing w:before="120" w:lineRule="auto" w:line="360"/>
        <w:rPr>
          <w:rFonts w:ascii="Times New Roman" w:hAnsi="Times New Roman" w:cs="Times New Roman" w:eastAsia="Times New Roman"/>
          <w:sz w:val="24"/>
          <w:color w:val="000000"/>
        </w:rPr>
      </w:pPr>
      <w:bookmarkStart w:id="41" w:name="art90_3"/>
      <w:bookmarkEnd w:id="41"/>
      <w:r>
        <w:rPr>
          <w:rFonts w:ascii="Times New Roman" w:hAnsi="Times New Roman" w:cs="Times New Roman" w:eastAsia="Times New Roman"/>
          <w:b/>
          <w:sz w:val="24"/>
          <w:color w:val="000000"/>
        </w:rPr>
        <w:t>16.4.</w:t>
      </w:r>
      <w:r>
        <w:rPr>
          <w:rFonts w:ascii="Times New Roman" w:hAnsi="Times New Roman" w:cs="Times New Roman" w:eastAsia="Times New Roman"/>
          <w:sz w:val="24"/>
          <w:color w:val="000000"/>
        </w:rPr>
        <w:t xml:space="preserve"> Decorrido o prazo de validade da proposta indicado no item 4.1 deste Edital, sem convocação para a contratação, ficarão os licitantes liberados dos compromissos assumidos.</w:t>
      </w:r>
    </w:p>
    <w:p>
      <w:pPr>
        <w:jc w:val="both"/>
        <w:widowControl/>
        <w:spacing w:before="120" w:lineRule="auto" w:line="360"/>
        <w:rPr>
          <w:rFonts w:ascii="Times New Roman" w:hAnsi="Times New Roman" w:cs="Times New Roman" w:eastAsia="Times New Roman"/>
          <w:sz w:val="24"/>
          <w:color w:val="000000"/>
        </w:rPr>
      </w:pPr>
      <w:bookmarkStart w:id="42" w:name="art90_4"/>
      <w:bookmarkEnd w:id="42"/>
      <w:r>
        <w:rPr>
          <w:rFonts w:ascii="Times New Roman" w:hAnsi="Times New Roman" w:cs="Times New Roman" w:eastAsia="Times New Roman"/>
          <w:b/>
          <w:sz w:val="24"/>
          <w:color w:val="000000"/>
        </w:rPr>
        <w:t>16.5.</w:t>
      </w:r>
      <w:r>
        <w:rPr>
          <w:rFonts w:ascii="Times New Roman" w:hAnsi="Times New Roman" w:cs="Times New Roman" w:eastAsia="Times New Roman"/>
          <w:sz w:val="24"/>
          <w:color w:val="000000"/>
        </w:rPr>
        <w:t xml:space="preserve"> Na hipótese de nenhum dos licitantes aceitar a contratação, nos termos do 16.3 deste Edital, a Administração, observados o valor estimado e sua eventual atualização nos termos do edital, poderá:</w:t>
      </w:r>
    </w:p>
    <w:p>
      <w:pPr>
        <w:jc w:val="both"/>
        <w:widowControl/>
        <w:spacing w:before="120" w:lineRule="auto" w:line="360"/>
        <w:rPr>
          <w:rFonts w:ascii="Times New Roman" w:hAnsi="Times New Roman" w:cs="Times New Roman" w:eastAsia="Times New Roman"/>
          <w:sz w:val="24"/>
          <w:color w:val="000000"/>
        </w:rPr>
      </w:pPr>
      <w:bookmarkStart w:id="43" w:name="art90_4i"/>
      <w:bookmarkEnd w:id="43"/>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convocar os licitantes remanescentes para negociação, na ordem de classificação, com vistas à obtenção de preço melhor, mesmo que acima do preço do adjudicatário;</w:t>
      </w:r>
    </w:p>
    <w:p>
      <w:pPr>
        <w:jc w:val="both"/>
        <w:widowControl/>
        <w:spacing w:before="120" w:lineRule="auto" w:line="360"/>
        <w:rPr>
          <w:rFonts w:ascii="Times New Roman" w:hAnsi="Times New Roman" w:cs="Times New Roman" w:eastAsia="Times New Roman"/>
          <w:sz w:val="24"/>
          <w:color w:val="000000"/>
        </w:rPr>
      </w:pPr>
      <w:bookmarkStart w:id="44" w:name="art90_4ii"/>
      <w:bookmarkEnd w:id="44"/>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adjudicar e celebrar o contrato nas condições ofertadas pelos licitantes remanescentes, atendida a ordem classificatória, quando frustrada a negociação de melhor condição.</w:t>
      </w:r>
    </w:p>
    <w:p>
      <w:pPr>
        <w:jc w:val="both"/>
        <w:widowControl/>
        <w:spacing w:before="120" w:lineRule="auto" w:line="360"/>
        <w:rPr>
          <w:rFonts w:ascii="Times New Roman" w:hAnsi="Times New Roman" w:cs="Times New Roman" w:eastAsia="Times New Roman"/>
          <w:sz w:val="24"/>
          <w:color w:val="000000"/>
        </w:rPr>
      </w:pPr>
      <w:bookmarkStart w:id="45" w:name="art90_5"/>
      <w:bookmarkEnd w:id="45"/>
      <w:r>
        <w:rPr>
          <w:rFonts w:ascii="Times New Roman" w:hAnsi="Times New Roman" w:cs="Times New Roman" w:eastAsia="Times New Roman"/>
          <w:b/>
          <w:sz w:val="24"/>
          <w:color w:val="000000"/>
        </w:rPr>
        <w:t>16.6.</w:t>
      </w:r>
      <w:r>
        <w:rPr>
          <w:rFonts w:ascii="Times New Roman" w:hAnsi="Times New Roman" w:cs="Times New Roman" w:eastAsia="Times New Roman"/>
          <w:sz w:val="24"/>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pPr>
        <w:jc w:val="both"/>
        <w:widowControl/>
        <w:spacing w:before="120" w:lineRule="auto" w:line="360"/>
        <w:tabs>
          <w:tab w:val="left" w:pos="1134"/>
        </w:tabs>
        <w:rPr>
          <w:rFonts w:ascii="Times New Roman" w:hAnsi="Times New Roman" w:cs="Times New Roman" w:eastAsia="Times New Roman"/>
          <w:b/>
          <w:sz w:val="24"/>
          <w:color w:val="000000"/>
        </w:rPr>
      </w:pPr>
      <w:r>
        <w:rPr>
          <w:rFonts w:ascii="Times New Roman" w:hAnsi="Times New Roman" w:cs="Times New Roman" w:eastAsia="Times New Roman"/>
          <w:b/>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xml:space="preserve">17. VIGÊNCIA DO CONTRATO </w:t>
      </w:r>
    </w:p>
    <w:p>
      <w:pPr>
        <w:jc w:val="both"/>
        <w:widowControl/>
        <w:rPr>
          <w:rFonts w:ascii="Times New Roman" w:hAnsi="Times New Roman" w:cs="Times New Roman" w:eastAsia="Times New Roman"/>
          <w:sz w:val="24"/>
        </w:rPr>
      </w:pPr>
      <w:r>
        <w:rPr>
          <w:rFonts w:ascii="Times New Roman" w:hAnsi="Times New Roman" w:cs="Times New Roman" w:eastAsia="Times New Roman"/>
          <w:b/>
          <w:sz w:val="24"/>
        </w:rPr>
        <w:t>17.1.</w:t>
      </w:r>
      <w:r>
        <w:rPr>
          <w:rFonts w:ascii="Times New Roman" w:hAnsi="Times New Roman" w:cs="Times New Roman" w:eastAsia="Times New Roman"/>
          <w:sz w:val="24"/>
        </w:rPr>
        <w:t xml:space="preserve"> O termo inicial do contrato será o de sua assinatura e o final ocorrerá ao final do exercício vigente.</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18. PRAZOS E CONDIÇÕES DE PAGAMENTO</w:t>
      </w:r>
    </w:p>
    <w:p>
      <w:pPr>
        <w:jc w:val="both"/>
        <w:widowControl/>
        <w:spacing w:before="120" w:lineRule="auto" w:line="360"/>
        <w:tabs>
          <w:tab w:val="left" w:pos="1134"/>
        </w:tabs>
        <w:rPr>
          <w:rFonts w:ascii="Times New Roman" w:hAnsi="Times New Roman" w:cs="Times New Roman" w:eastAsia="Times New Roman"/>
        </w:rPr>
      </w:pPr>
      <w:r>
        <w:rPr>
          <w:rFonts w:ascii="Times New Roman" w:hAnsi="Times New Roman" w:cs="Times New Roman" w:eastAsia="Times New Roman"/>
          <w:b/>
          <w:sz w:val="24"/>
        </w:rPr>
        <w:t>18.1.</w:t>
      </w:r>
      <w:r>
        <w:rPr>
          <w:rFonts w:ascii="Times New Roman" w:hAnsi="Times New Roman" w:cs="Times New Roman" w:eastAsia="Times New Roman"/>
          <w:sz w:val="24"/>
        </w:rPr>
        <w:t xml:space="preserve"> O pagamento será efetuado contra empenho, após o recebimento do objeto, e mediante apresentação da Nota Fiscal/Fatura, correndo a despesa na seguinte dotação orçamentária: </w:t>
      </w:r>
      <w:r>
        <w:rPr>
          <w:rFonts w:ascii="Times New Roman" w:hAnsi="Times New Roman" w:cs="Times New Roman" w:eastAsia="Times New Roman"/>
        </w:rPr>
        <w:t>01/08/03 - RECURSOS DE PROGRAMAS ESTADUAIS</w:t>
      </w:r>
    </w:p>
    <w:p>
      <w:pPr>
        <w:jc w:val="both"/>
        <w:spacing w:before="120" w:after="120"/>
        <w:rPr>
          <w:rFonts w:ascii="Times New Roman" w:hAnsi="Times New Roman" w:cs="Times New Roman" w:eastAsia="Times New Roman"/>
        </w:rPr>
      </w:pPr>
      <w:r>
        <w:rPr>
          <w:rFonts w:ascii="Times New Roman" w:hAnsi="Times New Roman" w:cs="Times New Roman" w:eastAsia="Times New Roman"/>
        </w:rPr>
        <w:t>10.301.0107.2084.0000 - EXECUÇÃO DO BLOCO DE ATENÇÃO BÁSICA</w:t>
      </w:r>
    </w:p>
    <w:p>
      <w:pPr>
        <w:jc w:val="both"/>
        <w:spacing w:before="120" w:after="120"/>
        <w:rPr>
          <w:rFonts w:ascii="Times New Roman" w:hAnsi="Times New Roman" w:cs="Times New Roman" w:eastAsia="Times New Roman"/>
        </w:rPr>
      </w:pPr>
      <w:r>
        <w:rPr>
          <w:rFonts w:ascii="Times New Roman" w:hAnsi="Times New Roman" w:cs="Times New Roman" w:eastAsia="Times New Roman"/>
        </w:rPr>
        <w:t>4.4.90.52.08 - APARELHOS, EQUIPAMENTOS E UTENSILIOS MEDICOS, ODONTOLOGICOS,</w:t>
      </w:r>
    </w:p>
    <w:p>
      <w:pPr>
        <w:jc w:val="both"/>
        <w:spacing w:before="120" w:after="120"/>
        <w:rPr>
          <w:rFonts w:ascii="Times New Roman" w:hAnsi="Times New Roman" w:cs="Times New Roman" w:eastAsia="Times New Roman"/>
        </w:rPr>
      </w:pPr>
      <w:r>
        <w:rPr>
          <w:rFonts w:ascii="Times New Roman" w:hAnsi="Times New Roman" w:cs="Times New Roman" w:eastAsia="Times New Roman"/>
        </w:rPr>
        <w:t>Ficha - 395</w:t>
      </w:r>
    </w:p>
    <w:p>
      <w:pPr>
        <w:jc w:val="both"/>
        <w:spacing w:before="120" w:after="120"/>
        <w:rPr>
          <w:rFonts w:ascii="Times New Roman" w:hAnsi="Times New Roman" w:cs="Times New Roman" w:eastAsia="Times New Roman"/>
        </w:rPr>
      </w:pPr>
      <w:r>
        <w:rPr>
          <w:rFonts w:ascii="Times New Roman" w:hAnsi="Times New Roman" w:cs="Times New Roman" w:eastAsia="Times New Roman"/>
        </w:rPr>
        <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18.2. </w:t>
      </w:r>
      <w:r>
        <w:rPr>
          <w:rFonts w:ascii="Times New Roman" w:hAnsi="Times New Roman" w:cs="Times New Roman" w:eastAsia="Times New Roman"/>
          <w:sz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18.3. </w:t>
      </w:r>
      <w:r>
        <w:rPr>
          <w:rFonts w:ascii="Times New Roman" w:hAnsi="Times New Roman" w:cs="Times New Roman" w:eastAsia="Times New Roman"/>
          <w:sz w:val="24"/>
        </w:rPr>
        <w:t xml:space="preserve">O pagamento será efetuado no prazo de máximo de </w:t>
      </w:r>
      <w:r>
        <w:rPr>
          <w:rFonts w:ascii="Times New Roman" w:hAnsi="Times New Roman" w:cs="Times New Roman" w:eastAsia="Times New Roman"/>
          <w:i/>
          <w:sz w:val="24"/>
        </w:rPr>
        <w:t>em até 30 dias após a entrega dos produtosda</w:t>
      </w:r>
      <w:r>
        <w:rPr>
          <w:rFonts w:ascii="Times New Roman" w:hAnsi="Times New Roman" w:cs="Times New Roman" w:eastAsia="Times New Roman"/>
          <w:sz w:val="24"/>
        </w:rPr>
        <w:t xml:space="preserve"> entrega total do(s) produto(s).</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19. RECEBIMENTO DO OBJETO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19.3. </w:t>
      </w:r>
      <w:r>
        <w:rPr>
          <w:rFonts w:ascii="Times New Roman" w:hAnsi="Times New Roman" w:cs="Times New Roman" w:eastAsia="Times New Roman"/>
          <w:sz w:val="24"/>
        </w:rPr>
        <w:t>O prazo de entrega integral dos produtos é de em até 20 dias após a solicitação, a contar da emissão da ordem de fornecimento.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19.2. </w:t>
      </w:r>
      <w:r>
        <w:rPr>
          <w:rFonts w:ascii="Times New Roman" w:hAnsi="Times New Roman" w:cs="Times New Roman" w:eastAsia="Times New Roman"/>
          <w:sz w:val="24"/>
        </w:rPr>
        <w:t>Os materiais deverão ser entregues no Almoxarifado Central, sito na Rua Isidoro Eisenberg, s/n, no horário das 08:00 às 12:00 e das 13:00 às 17:00.</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19.3. </w:t>
      </w:r>
      <w:r>
        <w:rPr>
          <w:rFonts w:ascii="Times New Roman" w:hAnsi="Times New Roman" w:cs="Times New Roman" w:eastAsia="Times New Roman"/>
          <w:sz w:val="24"/>
        </w:rPr>
        <w:t>Verificada a desconformidade de algum dos produtos, a licitante vencedora deverá promover as correções necessárias no prazo máximo de 10 dias, sujeitando-se às penalidades previstas neste edital.</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19.4.</w:t>
      </w:r>
      <w:r>
        <w:rPr>
          <w:rFonts w:ascii="Times New Roman" w:hAnsi="Times New Roman" w:cs="Times New Roman" w:eastAsia="Times New Roman"/>
          <w:sz w:val="24"/>
        </w:rPr>
        <w:t xml:space="preserve"> O material a ser entregue deverá ser adequadamente acondicionado, de forma a permitir a completa preservação do mesmo e sua segurança durante o transporte.</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19.5.</w:t>
      </w:r>
      <w:r>
        <w:rPr>
          <w:rFonts w:ascii="Times New Roman" w:hAnsi="Times New Roman" w:cs="Times New Roman" w:eastAsia="Times New Roman"/>
          <w:sz w:val="24"/>
        </w:rPr>
        <w:t xml:space="preserve"> A nota fiscal/fatura deverá, obrigatoriamente, ser entregue junto com o seu objeto.</w:t>
      </w:r>
    </w:p>
    <w:p>
      <w:pPr>
        <w:jc w:val="both"/>
        <w:widowControl/>
        <w:ind w:firstLine="1418"/>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20. SANÇÕES ADMINISTRATIVAS</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rPr>
        <w:t>20.1.</w:t>
      </w:r>
      <w:r>
        <w:rPr>
          <w:rFonts w:ascii="Times New Roman" w:hAnsi="Times New Roman" w:cs="Times New Roman" w:eastAsia="Times New Roman"/>
          <w:b/>
          <w:sz w:val="24"/>
          <w:color w:val="000000"/>
        </w:rPr>
        <w:t> </w:t>
      </w:r>
      <w:r>
        <w:rPr>
          <w:rFonts w:ascii="Times New Roman" w:hAnsi="Times New Roman" w:cs="Times New Roman" w:eastAsia="Times New Roman"/>
          <w:sz w:val="24"/>
          <w:color w:val="000000"/>
        </w:rPr>
        <w:t>O licitante ou o contratado será responsabilizado administrativamente pelas seguintes infrações:</w:t>
      </w:r>
    </w:p>
    <w:p>
      <w:pPr>
        <w:jc w:val="both"/>
        <w:widowControl/>
        <w:spacing w:before="120" w:lineRule="auto" w:line="360"/>
        <w:rPr>
          <w:rFonts w:ascii="Times New Roman" w:hAnsi="Times New Roman" w:cs="Times New Roman" w:eastAsia="Times New Roman"/>
          <w:sz w:val="24"/>
          <w:color w:val="000000"/>
        </w:rPr>
      </w:pPr>
      <w:bookmarkStart w:id="46" w:name="art155i"/>
      <w:bookmarkEnd w:id="46"/>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dar causa à inexecução parcial do contrato;</w:t>
      </w:r>
    </w:p>
    <w:p>
      <w:pPr>
        <w:jc w:val="both"/>
        <w:widowControl/>
        <w:spacing w:before="120" w:lineRule="auto" w:line="360"/>
        <w:rPr>
          <w:rFonts w:ascii="Times New Roman" w:hAnsi="Times New Roman" w:cs="Times New Roman" w:eastAsia="Times New Roman"/>
          <w:sz w:val="24"/>
          <w:color w:val="000000"/>
        </w:rPr>
      </w:pPr>
      <w:bookmarkStart w:id="47" w:name="art155ii"/>
      <w:bookmarkEnd w:id="47"/>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dar causa à inexecução parcial do contrato que cause grave dano à Administração, ao funcionamento dos serviços públicos ou ao interesse coletivo;</w:t>
      </w:r>
    </w:p>
    <w:p>
      <w:pPr>
        <w:jc w:val="both"/>
        <w:widowControl/>
        <w:spacing w:before="120" w:lineRule="auto" w:line="360"/>
        <w:rPr>
          <w:rFonts w:ascii="Times New Roman" w:hAnsi="Times New Roman" w:cs="Times New Roman" w:eastAsia="Times New Roman"/>
          <w:sz w:val="24"/>
          <w:color w:val="000000"/>
        </w:rPr>
      </w:pPr>
      <w:bookmarkStart w:id="48" w:name="art155iii"/>
      <w:bookmarkEnd w:id="48"/>
      <w:r>
        <w:rPr>
          <w:rFonts w:ascii="Times New Roman" w:hAnsi="Times New Roman" w:cs="Times New Roman" w:eastAsia="Times New Roman"/>
          <w:b/>
          <w:sz w:val="24"/>
          <w:color w:val="000000"/>
        </w:rPr>
        <w:t xml:space="preserve">c) </w:t>
      </w:r>
      <w:r>
        <w:rPr>
          <w:rFonts w:ascii="Times New Roman" w:hAnsi="Times New Roman" w:cs="Times New Roman" w:eastAsia="Times New Roman"/>
          <w:sz w:val="24"/>
          <w:color w:val="000000"/>
        </w:rPr>
        <w:t>dar causa à inexecução total do contrato;</w:t>
      </w:r>
    </w:p>
    <w:p>
      <w:pPr>
        <w:jc w:val="both"/>
        <w:widowControl/>
        <w:spacing w:before="120" w:lineRule="auto" w:line="360"/>
        <w:rPr>
          <w:rFonts w:ascii="Times New Roman" w:hAnsi="Times New Roman" w:cs="Times New Roman" w:eastAsia="Times New Roman"/>
          <w:sz w:val="24"/>
          <w:color w:val="000000"/>
        </w:rPr>
      </w:pPr>
      <w:bookmarkStart w:id="49" w:name="art155iv"/>
      <w:bookmarkEnd w:id="49"/>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deixar de entregar a documentação exigida para o certame;</w:t>
      </w:r>
    </w:p>
    <w:p>
      <w:pPr>
        <w:jc w:val="both"/>
        <w:widowControl/>
        <w:spacing w:before="120" w:lineRule="auto" w:line="360"/>
        <w:rPr>
          <w:rFonts w:ascii="Times New Roman" w:hAnsi="Times New Roman" w:cs="Times New Roman" w:eastAsia="Times New Roman"/>
          <w:sz w:val="24"/>
          <w:color w:val="000000"/>
        </w:rPr>
      </w:pPr>
      <w:bookmarkStart w:id="50" w:name="art155v"/>
      <w:bookmarkEnd w:id="50"/>
      <w:r>
        <w:rPr>
          <w:rFonts w:ascii="Times New Roman" w:hAnsi="Times New Roman" w:cs="Times New Roman" w:eastAsia="Times New Roman"/>
          <w:b/>
          <w:sz w:val="24"/>
          <w:color w:val="000000"/>
        </w:rPr>
        <w:t>e)</w:t>
      </w:r>
      <w:r>
        <w:rPr>
          <w:rFonts w:ascii="Times New Roman" w:hAnsi="Times New Roman" w:cs="Times New Roman" w:eastAsia="Times New Roman"/>
          <w:sz w:val="24"/>
          <w:color w:val="000000"/>
        </w:rPr>
        <w:t xml:space="preserve"> não manter a proposta, salvo em decorrência de fato superveniente devidamente justificado;</w:t>
      </w:r>
    </w:p>
    <w:p>
      <w:pPr>
        <w:jc w:val="both"/>
        <w:widowControl/>
        <w:spacing w:before="120" w:lineRule="auto" w:line="360"/>
        <w:rPr>
          <w:rFonts w:ascii="Times New Roman" w:hAnsi="Times New Roman" w:cs="Times New Roman" w:eastAsia="Times New Roman"/>
          <w:sz w:val="24"/>
          <w:color w:val="000000"/>
        </w:rPr>
      </w:pPr>
      <w:bookmarkStart w:id="51" w:name="art155vi"/>
      <w:bookmarkEnd w:id="51"/>
      <w:r>
        <w:rPr>
          <w:rFonts w:ascii="Times New Roman" w:hAnsi="Times New Roman" w:cs="Times New Roman" w:eastAsia="Times New Roman"/>
          <w:b/>
          <w:sz w:val="24"/>
          <w:color w:val="000000"/>
        </w:rPr>
        <w:t>f)</w:t>
      </w:r>
      <w:r>
        <w:rPr>
          <w:rFonts w:ascii="Times New Roman" w:hAnsi="Times New Roman" w:cs="Times New Roman" w:eastAsia="Times New Roman"/>
          <w:sz w:val="24"/>
          <w:color w:val="000000"/>
        </w:rPr>
        <w:t xml:space="preserve"> não celebrar o contrato ou não entregar a documentação exigida para a contratação, quando convocado dentro do prazo de validade de sua proposta;</w:t>
      </w:r>
    </w:p>
    <w:p>
      <w:pPr>
        <w:jc w:val="both"/>
        <w:widowControl/>
        <w:spacing w:before="120" w:lineRule="auto" w:line="360"/>
        <w:rPr>
          <w:rFonts w:ascii="Times New Roman" w:hAnsi="Times New Roman" w:cs="Times New Roman" w:eastAsia="Times New Roman"/>
          <w:sz w:val="24"/>
          <w:color w:val="000000"/>
        </w:rPr>
      </w:pPr>
      <w:bookmarkStart w:id="52" w:name="art155vii"/>
      <w:bookmarkEnd w:id="52"/>
      <w:r>
        <w:rPr>
          <w:rFonts w:ascii="Times New Roman" w:hAnsi="Times New Roman" w:cs="Times New Roman" w:eastAsia="Times New Roman"/>
          <w:b/>
          <w:sz w:val="24"/>
          <w:color w:val="000000"/>
        </w:rPr>
        <w:t>g)</w:t>
      </w:r>
      <w:r>
        <w:rPr>
          <w:rFonts w:ascii="Times New Roman" w:hAnsi="Times New Roman" w:cs="Times New Roman" w:eastAsia="Times New Roman"/>
          <w:sz w:val="24"/>
          <w:color w:val="000000"/>
        </w:rPr>
        <w:t xml:space="preserve"> ensejar o retardamento da execução ou da entrega do objeto da licitação sem motivo justificado;</w:t>
      </w:r>
    </w:p>
    <w:p>
      <w:pPr>
        <w:jc w:val="both"/>
        <w:widowControl/>
        <w:spacing w:before="120" w:lineRule="auto" w:line="360"/>
        <w:rPr>
          <w:rFonts w:ascii="Times New Roman" w:hAnsi="Times New Roman" w:cs="Times New Roman" w:eastAsia="Times New Roman"/>
          <w:sz w:val="24"/>
          <w:color w:val="000000"/>
        </w:rPr>
      </w:pPr>
      <w:bookmarkStart w:id="53" w:name="art155viii"/>
      <w:bookmarkEnd w:id="53"/>
      <w:r>
        <w:rPr>
          <w:rFonts w:ascii="Times New Roman" w:hAnsi="Times New Roman" w:cs="Times New Roman" w:eastAsia="Times New Roman"/>
          <w:b/>
          <w:sz w:val="24"/>
          <w:color w:val="000000"/>
        </w:rPr>
        <w:t>h)</w:t>
      </w:r>
      <w:r>
        <w:rPr>
          <w:rFonts w:ascii="Times New Roman" w:hAnsi="Times New Roman" w:cs="Times New Roman" w:eastAsia="Times New Roman"/>
          <w:sz w:val="24"/>
          <w:color w:val="000000"/>
        </w:rPr>
        <w:t xml:space="preserve"> apresentar declaração ou documentação falsa exigida para o certame ou prestar declaração falsa durante a licitação ou a execução do contrato;</w:t>
      </w:r>
    </w:p>
    <w:p>
      <w:pPr>
        <w:jc w:val="both"/>
        <w:widowControl/>
        <w:spacing w:before="120" w:lineRule="auto" w:line="360"/>
        <w:rPr>
          <w:rFonts w:ascii="Times New Roman" w:hAnsi="Times New Roman" w:cs="Times New Roman" w:eastAsia="Times New Roman"/>
          <w:sz w:val="24"/>
          <w:color w:val="000000"/>
        </w:rPr>
      </w:pPr>
      <w:bookmarkStart w:id="54" w:name="art155ix"/>
      <w:bookmarkEnd w:id="54"/>
      <w:r>
        <w:rPr>
          <w:rFonts w:ascii="Times New Roman" w:hAnsi="Times New Roman" w:cs="Times New Roman" w:eastAsia="Times New Roman"/>
          <w:b/>
          <w:sz w:val="24"/>
          <w:color w:val="000000"/>
        </w:rPr>
        <w:t>i)</w:t>
      </w:r>
      <w:r>
        <w:rPr>
          <w:rFonts w:ascii="Times New Roman" w:hAnsi="Times New Roman" w:cs="Times New Roman" w:eastAsia="Times New Roman"/>
          <w:sz w:val="24"/>
          <w:color w:val="000000"/>
        </w:rPr>
        <w:t xml:space="preserve"> fraudar a licitação ou praticar ato fraudulento na execução do contrato;</w:t>
      </w:r>
    </w:p>
    <w:p>
      <w:pPr>
        <w:jc w:val="both"/>
        <w:widowControl/>
        <w:spacing w:before="120" w:lineRule="auto" w:line="360"/>
        <w:rPr>
          <w:rFonts w:ascii="Times New Roman" w:hAnsi="Times New Roman" w:cs="Times New Roman" w:eastAsia="Times New Roman"/>
          <w:sz w:val="24"/>
          <w:color w:val="000000"/>
        </w:rPr>
      </w:pPr>
      <w:bookmarkStart w:id="55" w:name="art155x"/>
      <w:bookmarkEnd w:id="55"/>
      <w:r>
        <w:rPr>
          <w:rFonts w:ascii="Times New Roman" w:hAnsi="Times New Roman" w:cs="Times New Roman" w:eastAsia="Times New Roman"/>
          <w:b/>
          <w:sz w:val="24"/>
          <w:color w:val="000000"/>
        </w:rPr>
        <w:t>j)</w:t>
      </w:r>
      <w:r>
        <w:rPr>
          <w:rFonts w:ascii="Times New Roman" w:hAnsi="Times New Roman" w:cs="Times New Roman" w:eastAsia="Times New Roman"/>
          <w:sz w:val="24"/>
          <w:color w:val="000000"/>
        </w:rPr>
        <w:t xml:space="preserve"> comportar-se de modo inidôneo ou cometer fraude de qualquer natureza;</w:t>
      </w:r>
    </w:p>
    <w:p>
      <w:pPr>
        <w:jc w:val="both"/>
        <w:widowControl/>
        <w:spacing w:before="120" w:lineRule="auto" w:line="360"/>
        <w:rPr>
          <w:rFonts w:ascii="Times New Roman" w:hAnsi="Times New Roman" w:cs="Times New Roman" w:eastAsia="Times New Roman"/>
          <w:sz w:val="24"/>
          <w:color w:val="000000"/>
        </w:rPr>
      </w:pPr>
      <w:bookmarkStart w:id="56" w:name="art155xi"/>
      <w:bookmarkEnd w:id="56"/>
      <w:r>
        <w:rPr>
          <w:rFonts w:ascii="Times New Roman" w:hAnsi="Times New Roman" w:cs="Times New Roman" w:eastAsia="Times New Roman"/>
          <w:b/>
          <w:sz w:val="24"/>
          <w:color w:val="000000"/>
        </w:rPr>
        <w:t>k)</w:t>
      </w:r>
      <w:r>
        <w:rPr>
          <w:rFonts w:ascii="Times New Roman" w:hAnsi="Times New Roman" w:cs="Times New Roman" w:eastAsia="Times New Roman"/>
          <w:sz w:val="24"/>
          <w:color w:val="000000"/>
        </w:rPr>
        <w:t xml:space="preserve"> praticar atos ilícitos com vistas a frustrar os objetivos da licitação;</w:t>
      </w:r>
    </w:p>
    <w:p>
      <w:pPr>
        <w:jc w:val="both"/>
        <w:widowControl/>
        <w:spacing w:before="120" w:lineRule="auto" w:line="360"/>
        <w:rPr>
          <w:rFonts w:ascii="Times New Roman" w:hAnsi="Times New Roman" w:cs="Times New Roman" w:eastAsia="Times New Roman"/>
          <w:u w:val="single" w:color="auto"/>
          <w:sz w:val="24"/>
          <w:color w:val="0000FF"/>
        </w:rPr>
      </w:pPr>
      <w:bookmarkStart w:id="57" w:name="art155xii"/>
      <w:bookmarkEnd w:id="57"/>
      <w:r>
        <w:rPr>
          <w:rFonts w:ascii="Times New Roman" w:hAnsi="Times New Roman" w:cs="Times New Roman" w:eastAsia="Times New Roman"/>
          <w:b/>
          <w:sz w:val="24"/>
          <w:color w:val="000000"/>
        </w:rPr>
        <w:t>l)</w:t>
      </w:r>
      <w:r>
        <w:rPr>
          <w:rFonts w:ascii="Times New Roman" w:hAnsi="Times New Roman" w:cs="Times New Roman" w:eastAsia="Times New Roman"/>
          <w:sz w:val="24"/>
          <w:color w:val="000000"/>
        </w:rPr>
        <w:t xml:space="preserve"> praticar ato lesivo previsto no </w:t>
      </w:r>
      <w:hyperlink r:id="hrId9" w:anchor="art5">
        <w:r>
          <w:rPr>
            <w:rFonts w:ascii="Times New Roman" w:hAnsi="Times New Roman" w:cs="Times New Roman" w:eastAsia="Times New Roman"/>
            <w:u w:val="single" w:color="auto"/>
            <w:sz w:val="24"/>
            <w:color w:val="0000FF"/>
          </w:rPr>
          <w:t>art. 5º da Lei nº 12.846, de 1º de agosto de 2013.</w:t>
        </w:r>
      </w:hyperlink>
    </w:p>
    <w:p>
      <w:pPr>
        <w:jc w:val="both"/>
        <w:widowControl/>
        <w:spacing w:before="120" w:lineRule="auto" w:line="360"/>
        <w:rPr>
          <w:rFonts w:ascii="Times New Roman" w:hAnsi="Times New Roman" w:cs="Times New Roman" w:eastAsia="Times New Roman"/>
          <w:sz w:val="24"/>
          <w:color w:val="000000"/>
        </w:rPr>
      </w:pPr>
      <w:bookmarkStart w:id="58" w:name="art156"/>
      <w:bookmarkEnd w:id="58"/>
      <w:r>
        <w:rPr>
          <w:rFonts w:ascii="Times New Roman" w:hAnsi="Times New Roman" w:cs="Times New Roman" w:eastAsia="Times New Roman"/>
          <w:b/>
          <w:sz w:val="24"/>
          <w:color w:val="000000"/>
        </w:rPr>
        <w:t>20.2.</w:t>
      </w:r>
      <w:r>
        <w:rPr>
          <w:rFonts w:ascii="Times New Roman" w:hAnsi="Times New Roman" w:cs="Times New Roman" w:eastAsia="Times New Roman"/>
          <w:sz w:val="24"/>
          <w:color w:val="000000"/>
        </w:rPr>
        <w:t xml:space="preserve"> Serão aplicadas ao responsável pelas infrações administrativas previstas no item 20.1 deste edital as seguintes sanções:</w:t>
      </w:r>
    </w:p>
    <w:p>
      <w:pPr>
        <w:jc w:val="both"/>
        <w:widowControl/>
        <w:spacing w:before="120" w:lineRule="auto" w:line="360"/>
        <w:rPr>
          <w:rFonts w:ascii="Times New Roman" w:hAnsi="Times New Roman" w:cs="Times New Roman" w:eastAsia="Times New Roman"/>
          <w:sz w:val="24"/>
          <w:color w:val="000000"/>
        </w:rPr>
      </w:pPr>
      <w:bookmarkStart w:id="59" w:name="art156i"/>
      <w:bookmarkEnd w:id="59"/>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advertência;</w:t>
      </w:r>
    </w:p>
    <w:p>
      <w:pPr>
        <w:jc w:val="both"/>
        <w:widowControl/>
        <w:spacing w:before="120" w:lineRule="auto" w:line="360"/>
        <w:rPr>
          <w:rFonts w:ascii="Times New Roman" w:hAnsi="Times New Roman" w:cs="Times New Roman" w:eastAsia="Times New Roman"/>
          <w:sz w:val="24"/>
          <w:color w:val="000000"/>
        </w:rPr>
      </w:pPr>
      <w:bookmarkStart w:id="60" w:name="art156ii"/>
      <w:bookmarkEnd w:id="60"/>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multa de no mínimo 0,5% (cinco décimos por cento) e máximo de 30% (trinta por cento) do valor do objeto licitado ou contratado;</w:t>
      </w:r>
    </w:p>
    <w:p>
      <w:pPr>
        <w:jc w:val="both"/>
        <w:widowControl/>
        <w:spacing w:before="120" w:lineRule="auto" w:line="360"/>
        <w:rPr>
          <w:rFonts w:ascii="Times New Roman" w:hAnsi="Times New Roman" w:cs="Times New Roman" w:eastAsia="Times New Roman"/>
          <w:sz w:val="24"/>
          <w:color w:val="000000"/>
        </w:rPr>
      </w:pPr>
      <w:bookmarkStart w:id="61" w:name="art156iii"/>
      <w:bookmarkEnd w:id="61"/>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impedimento de licitar e contratar, no âmbito da Administração Pública direta e indireta do órgão licitante, pelo prazo máximo de 3 (três) anos.</w:t>
      </w:r>
    </w:p>
    <w:p>
      <w:pPr>
        <w:jc w:val="both"/>
        <w:widowControl/>
        <w:spacing w:before="120" w:lineRule="auto" w:line="360"/>
        <w:rPr>
          <w:rFonts w:ascii="Times New Roman" w:hAnsi="Times New Roman" w:cs="Times New Roman" w:eastAsia="Times New Roman"/>
          <w:sz w:val="24"/>
          <w:color w:val="000000"/>
        </w:rPr>
      </w:pPr>
      <w:bookmarkStart w:id="62" w:name="art156iv"/>
      <w:bookmarkEnd w:id="62"/>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declaração de inidoneidade para licitar ou contratar</w:t>
      </w:r>
      <w:bookmarkStart w:id="63" w:name="art156_5"/>
      <w:bookmarkEnd w:id="63"/>
      <w:r>
        <w:rPr>
          <w:rFonts w:ascii="Times New Roman" w:hAnsi="Times New Roman" w:cs="Times New Roman" w:eastAsia="Times New Roman"/>
          <w:sz w:val="24"/>
          <w:color w:val="000000"/>
        </w:rPr>
        <w:t xml:space="preserve"> no âmbito da Administração Pública direta e indireta de todos os entes federativos, pelo prazo mínimo de 3 (três) anos e máximo de 6 (seis) anos.</w:t>
      </w:r>
    </w:p>
    <w:p>
      <w:pPr>
        <w:jc w:val="both"/>
        <w:widowControl/>
        <w:spacing w:before="120" w:lineRule="auto" w:line="360"/>
        <w:rPr>
          <w:rFonts w:ascii="Times New Roman" w:hAnsi="Times New Roman" w:cs="Times New Roman" w:eastAsia="Times New Roman"/>
          <w:sz w:val="24"/>
          <w:color w:val="000000"/>
        </w:rPr>
      </w:pPr>
      <w:bookmarkStart w:id="64" w:name="art156_7"/>
      <w:bookmarkEnd w:id="64"/>
      <w:r>
        <w:rPr>
          <w:rFonts w:ascii="Times New Roman" w:hAnsi="Times New Roman" w:cs="Times New Roman" w:eastAsia="Times New Roman"/>
          <w:b/>
          <w:sz w:val="24"/>
          <w:color w:val="000000"/>
        </w:rPr>
        <w:t>20.3</w:t>
      </w:r>
      <w:r>
        <w:rPr>
          <w:rFonts w:ascii="Times New Roman" w:hAnsi="Times New Roman" w:cs="Times New Roman" w:eastAsia="Times New Roman"/>
          <w:sz w:val="24"/>
          <w:color w:val="000000"/>
        </w:rPr>
        <w:t xml:space="preserve"> As sanções previstas nas alíneas “a”, “c” e “d” do item 20.2. do presente Edital poderão ser aplicadas cumulativamente com a prevista na alínea “b” do mesmo item.</w:t>
      </w:r>
    </w:p>
    <w:p>
      <w:pPr>
        <w:jc w:val="both"/>
        <w:widowControl/>
        <w:spacing w:before="120" w:lineRule="auto" w:line="360"/>
        <w:rPr>
          <w:rFonts w:ascii="Times New Roman" w:hAnsi="Times New Roman" w:cs="Times New Roman" w:eastAsia="Times New Roman"/>
          <w:sz w:val="24"/>
          <w:color w:val="000000"/>
        </w:rPr>
      </w:pPr>
      <w:bookmarkStart w:id="65" w:name="art156_8"/>
      <w:bookmarkEnd w:id="65"/>
      <w:r>
        <w:rPr>
          <w:rFonts w:ascii="Times New Roman" w:hAnsi="Times New Roman" w:cs="Times New Roman" w:eastAsia="Times New Roman"/>
          <w:b/>
          <w:sz w:val="24"/>
          <w:color w:val="000000"/>
        </w:rPr>
        <w:t xml:space="preserve">20.4. </w:t>
      </w:r>
      <w:r>
        <w:rPr>
          <w:rFonts w:ascii="Times New Roman" w:hAnsi="Times New Roman" w:cs="Times New Roman" w:eastAsia="Times New Roman"/>
          <w:sz w:val="24"/>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20.5.</w:t>
      </w:r>
      <w:r>
        <w:rPr>
          <w:rFonts w:ascii="Times New Roman" w:hAnsi="Times New Roman" w:cs="Times New Roman" w:eastAsia="Times New Roman"/>
          <w:sz w:val="24"/>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pPr>
        <w:jc w:val="both"/>
        <w:widowControl/>
        <w:spacing w:before="120" w:lineRule="auto" w:line="360"/>
        <w:rPr>
          <w:rFonts w:ascii="Times New Roman" w:hAnsi="Times New Roman" w:cs="Times New Roman" w:eastAsia="Times New Roman"/>
          <w:sz w:val="24"/>
          <w:color w:val="000000"/>
        </w:rPr>
      </w:pPr>
      <w:bookmarkStart w:id="66" w:name="art156_9"/>
      <w:bookmarkEnd w:id="66"/>
      <w:r>
        <w:rPr>
          <w:rFonts w:ascii="Times New Roman" w:hAnsi="Times New Roman" w:cs="Times New Roman" w:eastAsia="Times New Roman"/>
          <w:b/>
          <w:sz w:val="24"/>
          <w:color w:val="000000"/>
        </w:rPr>
        <w:t>20.6.</w:t>
      </w:r>
      <w:r>
        <w:rPr>
          <w:rFonts w:ascii="Times New Roman" w:hAnsi="Times New Roman" w:cs="Times New Roman" w:eastAsia="Times New Roman"/>
          <w:sz w:val="24"/>
          <w:color w:val="000000"/>
        </w:rPr>
        <w:t xml:space="preserve"> A aplicação das sanções previstas no item 20.2. deste Edital não exclui, em hipótese alguma, a obrigação de reparação integral do dano causado à Administração Pública.</w:t>
      </w:r>
    </w:p>
    <w:p>
      <w:pPr>
        <w:jc w:val="both"/>
        <w:widowControl/>
        <w:spacing w:before="120" w:lineRule="auto" w:line="360"/>
        <w:rPr>
          <w:rFonts w:ascii="Times New Roman" w:hAnsi="Times New Roman" w:cs="Times New Roman" w:eastAsia="Times New Roman"/>
          <w:sz w:val="24"/>
          <w:color w:val="000000"/>
        </w:rPr>
      </w:pPr>
      <w:bookmarkStart w:id="67" w:name="art157"/>
      <w:bookmarkEnd w:id="67"/>
      <w:r>
        <w:rPr>
          <w:rFonts w:ascii="Times New Roman" w:hAnsi="Times New Roman" w:cs="Times New Roman" w:eastAsia="Times New Roman"/>
          <w:b/>
          <w:sz w:val="24"/>
          <w:color w:val="000000"/>
        </w:rPr>
        <w:t>20.7.</w:t>
      </w:r>
      <w:r>
        <w:rPr>
          <w:rFonts w:ascii="Times New Roman" w:hAnsi="Times New Roman" w:cs="Times New Roman" w:eastAsia="Times New Roman"/>
          <w:sz w:val="24"/>
          <w:color w:val="000000"/>
        </w:rPr>
        <w:t xml:space="preserve"> Na aplicação da sanção prevista no item 20.2, alínea “b”, do presente edital, será facultada a defesa do interessado no prazo de 15 (quinze) dias úteis, contado da data de sua intimação.</w:t>
      </w:r>
    </w:p>
    <w:p>
      <w:pPr>
        <w:jc w:val="both"/>
        <w:widowControl/>
        <w:spacing w:before="120" w:lineRule="auto" w:line="360"/>
        <w:rPr>
          <w:rFonts w:ascii="Times New Roman" w:hAnsi="Times New Roman" w:cs="Times New Roman" w:eastAsia="Times New Roman"/>
          <w:sz w:val="24"/>
          <w:color w:val="000000"/>
        </w:rPr>
      </w:pPr>
      <w:bookmarkStart w:id="68" w:name="art158"/>
      <w:bookmarkEnd w:id="68"/>
      <w:r>
        <w:rPr>
          <w:rFonts w:ascii="Times New Roman" w:hAnsi="Times New Roman" w:cs="Times New Roman" w:eastAsia="Times New Roman"/>
          <w:b/>
          <w:sz w:val="24"/>
          <w:color w:val="000000"/>
        </w:rPr>
        <w:t>20.8.</w:t>
      </w:r>
      <w:r>
        <w:rPr>
          <w:rFonts w:ascii="Times New Roman" w:hAnsi="Times New Roman" w:cs="Times New Roman" w:eastAsia="Times New Roman"/>
          <w:sz w:val="24"/>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p>
    <w:p>
      <w:pPr>
        <w:jc w:val="both"/>
        <w:widowControl/>
        <w:spacing w:before="120" w:lineRule="auto" w:line="360"/>
        <w:rPr>
          <w:rFonts w:ascii="Times New Roman" w:hAnsi="Times New Roman" w:cs="Times New Roman" w:eastAsia="Times New Roman"/>
          <w:sz w:val="24"/>
          <w:color w:val="000000"/>
        </w:rPr>
      </w:pPr>
      <w:bookmarkStart w:id="69" w:name="art158_2"/>
      <w:bookmarkEnd w:id="69"/>
      <w:r>
        <w:rPr>
          <w:rFonts w:ascii="Times New Roman" w:hAnsi="Times New Roman" w:cs="Times New Roman" w:eastAsia="Times New Roman"/>
          <w:b/>
          <w:sz w:val="24"/>
          <w:color w:val="000000"/>
        </w:rPr>
        <w:t>20.9.</w:t>
      </w:r>
      <w:r>
        <w:rPr>
          <w:rFonts w:ascii="Times New Roman" w:hAnsi="Times New Roman" w:cs="Times New Roman" w:eastAsia="Times New Roman"/>
          <w:sz w:val="24"/>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pPr>
        <w:jc w:val="both"/>
        <w:widowControl/>
        <w:spacing w:before="120" w:lineRule="auto" w:line="360"/>
        <w:rPr>
          <w:rFonts w:ascii="Times New Roman" w:hAnsi="Times New Roman" w:cs="Times New Roman" w:eastAsia="Times New Roman"/>
          <w:sz w:val="24"/>
          <w:color w:val="000000"/>
        </w:rPr>
      </w:pPr>
      <w:bookmarkStart w:id="70" w:name="art158_3"/>
      <w:bookmarkEnd w:id="70"/>
      <w:r>
        <w:rPr>
          <w:rFonts w:ascii="Times New Roman" w:hAnsi="Times New Roman" w:cs="Times New Roman" w:eastAsia="Times New Roman"/>
          <w:b/>
          <w:sz w:val="24"/>
          <w:color w:val="000000"/>
        </w:rPr>
        <w:t>20.10.</w:t>
      </w:r>
      <w:r>
        <w:rPr>
          <w:rFonts w:ascii="Times New Roman" w:hAnsi="Times New Roman" w:cs="Times New Roman" w:eastAsia="Times New Roman"/>
          <w:sz w:val="24"/>
          <w:color w:val="000000"/>
        </w:rPr>
        <w:t xml:space="preserve"> Serão indeferidas pela comissão, mediante decisão fundamentada, provas ilícitas, impertinentes, desnecessárias, protelatórias ou intempestivas.</w:t>
      </w:r>
    </w:p>
    <w:p>
      <w:pPr>
        <w:jc w:val="both"/>
        <w:widowControl/>
        <w:spacing w:before="120" w:lineRule="auto" w:line="360"/>
        <w:rPr>
          <w:rFonts w:ascii="Times New Roman" w:hAnsi="Times New Roman" w:cs="Times New Roman" w:eastAsia="Times New Roman"/>
          <w:sz w:val="24"/>
          <w:color w:val="000000"/>
        </w:rPr>
      </w:pPr>
      <w:bookmarkStart w:id="71" w:name="art160"/>
      <w:bookmarkEnd w:id="71"/>
      <w:r>
        <w:rPr>
          <w:rFonts w:ascii="Times New Roman" w:hAnsi="Times New Roman" w:cs="Times New Roman" w:eastAsia="Times New Roman"/>
          <w:b/>
          <w:sz w:val="24"/>
          <w:color w:val="000000"/>
        </w:rPr>
        <w:t>20.11.</w:t>
      </w:r>
      <w:r>
        <w:rPr>
          <w:rFonts w:ascii="Times New Roman" w:hAnsi="Times New Roman" w:cs="Times New Roman" w:eastAsia="Times New Roman"/>
          <w:sz w:val="24"/>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pPr>
        <w:jc w:val="both"/>
        <w:widowControl/>
        <w:spacing w:before="120" w:lineRule="auto" w:line="360"/>
        <w:rPr>
          <w:rFonts w:ascii="Times New Roman" w:hAnsi="Times New Roman" w:cs="Times New Roman" w:eastAsia="Times New Roman"/>
          <w:sz w:val="24"/>
          <w:color w:val="000000"/>
        </w:rPr>
      </w:pPr>
      <w:bookmarkStart w:id="72" w:name="art163"/>
      <w:bookmarkEnd w:id="72"/>
      <w:r>
        <w:rPr>
          <w:rFonts w:ascii="Times New Roman" w:hAnsi="Times New Roman" w:cs="Times New Roman" w:eastAsia="Times New Roman"/>
          <w:b/>
          <w:sz w:val="24"/>
          <w:color w:val="000000"/>
        </w:rPr>
        <w:t>20.12.</w:t>
      </w:r>
      <w:r>
        <w:rPr>
          <w:rFonts w:ascii="Times New Roman" w:hAnsi="Times New Roman" w:cs="Times New Roman" w:eastAsia="Times New Roman"/>
          <w:sz w:val="24"/>
          <w:color w:val="000000"/>
        </w:rPr>
        <w:t xml:space="preserve"> É admitida a reabilitação do licitante ou contratado perante a própria autoridade que aplicou a penalidade, exigidos, cumulativamente:</w:t>
      </w:r>
    </w:p>
    <w:p>
      <w:pPr>
        <w:jc w:val="both"/>
        <w:widowControl/>
        <w:spacing w:before="120" w:lineRule="auto" w:line="360"/>
        <w:rPr>
          <w:rFonts w:ascii="Times New Roman" w:hAnsi="Times New Roman" w:cs="Times New Roman" w:eastAsia="Times New Roman"/>
          <w:sz w:val="24"/>
          <w:color w:val="000000"/>
        </w:rPr>
      </w:pPr>
      <w:bookmarkStart w:id="73" w:name="art163i"/>
      <w:bookmarkEnd w:id="73"/>
      <w:r>
        <w:rPr>
          <w:rFonts w:ascii="Times New Roman" w:hAnsi="Times New Roman" w:cs="Times New Roman" w:eastAsia="Times New Roman"/>
          <w:sz w:val="24"/>
          <w:color w:val="000000"/>
        </w:rPr>
        <w:t>a) reparação integral do dano causado à Administração Pública;</w:t>
      </w:r>
    </w:p>
    <w:p>
      <w:pPr>
        <w:jc w:val="both"/>
        <w:widowControl/>
        <w:spacing w:before="120" w:lineRule="auto" w:line="360"/>
        <w:rPr>
          <w:rFonts w:ascii="Times New Roman" w:hAnsi="Times New Roman" w:cs="Times New Roman" w:eastAsia="Times New Roman"/>
          <w:sz w:val="24"/>
          <w:color w:val="000000"/>
        </w:rPr>
      </w:pPr>
      <w:bookmarkStart w:id="74" w:name="art163ii"/>
      <w:bookmarkEnd w:id="74"/>
      <w:r>
        <w:rPr>
          <w:rFonts w:ascii="Times New Roman" w:hAnsi="Times New Roman" w:cs="Times New Roman" w:eastAsia="Times New Roman"/>
          <w:sz w:val="24"/>
          <w:color w:val="000000"/>
        </w:rPr>
        <w:t>b) pagamento da multa;</w:t>
      </w:r>
    </w:p>
    <w:p>
      <w:pPr>
        <w:jc w:val="both"/>
        <w:widowControl/>
        <w:spacing w:before="120" w:lineRule="auto" w:line="360"/>
        <w:rPr>
          <w:rFonts w:ascii="Times New Roman" w:hAnsi="Times New Roman" w:cs="Times New Roman" w:eastAsia="Times New Roman"/>
          <w:sz w:val="24"/>
          <w:color w:val="000000"/>
        </w:rPr>
      </w:pPr>
      <w:bookmarkStart w:id="75" w:name="art163iii"/>
      <w:bookmarkEnd w:id="75"/>
      <w:r>
        <w:rPr>
          <w:rFonts w:ascii="Times New Roman" w:hAnsi="Times New Roman" w:cs="Times New Roman" w:eastAsia="Times New Roman"/>
          <w:sz w:val="24"/>
          <w:color w:val="000000"/>
        </w:rPr>
        <w:t>c) transcurso do prazo mínimo de 1 (um) ano da aplicação da penalidade, no caso de impedimento de licitar e contratar, ou de 3 (três) anos da aplicação da penalidade, no caso de declaração de inidoneidade;</w:t>
      </w:r>
    </w:p>
    <w:p>
      <w:pPr>
        <w:jc w:val="both"/>
        <w:widowControl/>
        <w:spacing w:before="120" w:lineRule="auto" w:line="360"/>
        <w:rPr>
          <w:rFonts w:ascii="Times New Roman" w:hAnsi="Times New Roman" w:cs="Times New Roman" w:eastAsia="Times New Roman"/>
          <w:sz w:val="24"/>
          <w:color w:val="000000"/>
        </w:rPr>
      </w:pPr>
      <w:bookmarkStart w:id="76" w:name="art163iv"/>
      <w:bookmarkEnd w:id="76"/>
      <w:r>
        <w:rPr>
          <w:rFonts w:ascii="Times New Roman" w:hAnsi="Times New Roman" w:cs="Times New Roman" w:eastAsia="Times New Roman"/>
          <w:sz w:val="24"/>
          <w:color w:val="000000"/>
        </w:rPr>
        <w:t>d) cumprimento das condições de reabilitação definidas no ato punitivo;</w:t>
      </w:r>
    </w:p>
    <w:p>
      <w:pPr>
        <w:jc w:val="both"/>
        <w:widowControl/>
        <w:spacing w:before="120" w:lineRule="auto" w:line="360"/>
        <w:rPr>
          <w:rFonts w:ascii="Times New Roman" w:hAnsi="Times New Roman" w:cs="Times New Roman" w:eastAsia="Times New Roman"/>
          <w:sz w:val="24"/>
          <w:color w:val="000000"/>
        </w:rPr>
      </w:pPr>
      <w:bookmarkStart w:id="77" w:name="art163v"/>
      <w:bookmarkEnd w:id="77"/>
      <w:r>
        <w:rPr>
          <w:rFonts w:ascii="Times New Roman" w:hAnsi="Times New Roman" w:cs="Times New Roman" w:eastAsia="Times New Roman"/>
          <w:sz w:val="24"/>
          <w:color w:val="000000"/>
        </w:rPr>
        <w:t>e) análise jurídica prévia, com posicionamento conclusivo quanto ao cumprimento dos requisitos definidos neste artigo.</w:t>
      </w:r>
    </w:p>
    <w:p>
      <w:pPr>
        <w:jc w:val="both"/>
        <w:widowControl/>
        <w:spacing w:before="120" w:lineRule="auto" w:line="360"/>
        <w:rPr>
          <w:rFonts w:ascii="Times New Roman" w:hAnsi="Times New Roman" w:cs="Times New Roman" w:eastAsia="Times New Roman"/>
          <w:sz w:val="24"/>
          <w:color w:val="000000"/>
        </w:rPr>
      </w:pPr>
      <w:bookmarkStart w:id="78" w:name="art163p"/>
      <w:bookmarkEnd w:id="78"/>
      <w:r>
        <w:rPr>
          <w:rFonts w:ascii="Times New Roman" w:hAnsi="Times New Roman" w:cs="Times New Roman" w:eastAsia="Times New Roman"/>
          <w:b/>
          <w:sz w:val="24"/>
          <w:color w:val="000000"/>
        </w:rPr>
        <w:t>20.13.</w:t>
      </w:r>
      <w:r>
        <w:rPr>
          <w:rFonts w:ascii="Times New Roman" w:hAnsi="Times New Roman" w:cs="Times New Roman" w:eastAsia="Times New Roman"/>
          <w:sz w:val="24"/>
          <w:color w:val="000000"/>
        </w:rPr>
        <w:t xml:space="preserve"> A sanção pelas infrações previstas nas alíneas “h” e “l” do item 20.2 do presente Edital exigirá, como condição de reabilitação do licitante ou contratado, a implantação ou aperfeiçoamento de programa de integridade pelo responsável.</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21. PEDIDOS DE ESCLARECIMENTOS E IMPUGNAÇÕES</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21.1. </w:t>
      </w:r>
      <w:r>
        <w:rPr>
          <w:rFonts w:ascii="Times New Roman" w:hAnsi="Times New Roman" w:cs="Times New Roman" w:eastAsia="Times New Roman"/>
          <w:sz w:val="24"/>
        </w:rPr>
        <w:t>Os pedidos de esclarecimentos referentes ao processo licitatório e os pedidos de impugnações poderão ser enviados até três dias úteis anteriores à data fixada para abertura da sessão pública, por meio do seguinte endereço eletrônico:</w:t>
      </w:r>
      <w:hyperlink r:id="hrId10">
        <w:r>
          <w:rPr>
            <w:rFonts w:ascii="Times New Roman" w:hAnsi="Times New Roman" w:cs="Times New Roman" w:eastAsia="Times New Roman"/>
            <w:u w:val="single"/>
            <w:sz w:val="24"/>
            <w:color w:val="0000FF"/>
          </w:rPr>
          <w:t>compras@quatroirmaos.rs.gov.br</w:t>
        </w:r>
      </w:hyperlink>
      <w:r>
        <w:rPr>
          <w:rFonts w:ascii="Times New Roman" w:hAnsi="Times New Roman" w:cs="Times New Roman" w:eastAsia="Times New Roman"/>
          <w:sz w:val="24"/>
        </w:rPr>
        <w:t xml:space="preserve"> ou </w:t>
      </w:r>
      <w:hyperlink r:id="hrId11">
        <w:r>
          <w:rPr>
            <w:rFonts w:ascii="Times New Roman" w:hAnsi="Times New Roman" w:cs="Times New Roman" w:eastAsia="Times New Roman"/>
            <w:u w:val="single"/>
            <w:sz w:val="24"/>
            <w:color w:val="0000FF"/>
          </w:rPr>
          <w:t>contabilidade@quatroirmaos.rs.gov.br.</w:t>
        </w:r>
      </w:hyperlink>
      <w:r>
        <w:rPr>
          <w:rFonts w:ascii="Times New Roman" w:hAnsi="Times New Roman" w:cs="Times New Roman" w:eastAsia="Times New Roman"/>
          <w:sz w:val="24"/>
        </w:rPr>
        <w:t xml:space="preserve"> </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21.2.</w:t>
      </w:r>
      <w:r>
        <w:rPr>
          <w:rFonts w:ascii="Times New Roman" w:hAnsi="Times New Roman" w:cs="Times New Roman" w:eastAsia="Times New Roman"/>
          <w:sz w:val="24"/>
        </w:rPr>
        <w:t xml:space="preserve">  As respostas aos pedidos de esclarecimentos e às impugnações serão divulgadas no seguinte sítio eletrônico da Administração </w:t>
      </w:r>
      <w:hyperlink r:id="hrId12">
        <w:r>
          <w:rPr>
            <w:rFonts w:ascii="Times New Roman" w:hAnsi="Times New Roman" w:cs="Times New Roman" w:eastAsia="Times New Roman"/>
            <w:u w:val="single"/>
            <w:sz w:val="24"/>
            <w:color w:val="0000FF"/>
          </w:rPr>
          <w:t>www.quatroirmaos.rs.gov.br,</w:t>
        </w:r>
      </w:hyperlink>
      <w:r>
        <w:rPr>
          <w:rFonts w:ascii="Times New Roman" w:hAnsi="Times New Roman" w:cs="Times New Roman" w:eastAsia="Times New Roman"/>
          <w:sz w:val="24"/>
        </w:rPr>
        <w:t xml:space="preserve"> no local em que o respectivo pregão foi divulgado.</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22. DAS DISPOSIÇÕES GERAIS:</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22.1. </w:t>
      </w:r>
      <w:r>
        <w:rPr>
          <w:rFonts w:ascii="Times New Roman" w:hAnsi="Times New Roman" w:cs="Times New Roman" w:eastAsia="Times New Roman"/>
          <w:sz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22.2. </w:t>
      </w:r>
      <w:r>
        <w:rPr>
          <w:rFonts w:ascii="Times New Roman" w:hAnsi="Times New Roman" w:cs="Times New Roman" w:eastAsia="Times New Roman"/>
          <w:sz w:val="24"/>
        </w:rPr>
        <w:t>Após a apresentação da proposta, não caberá desistência, salvo por motivo justo decorrente de fato superveniente e aceito pelo pregoeiro.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22.3.</w:t>
      </w:r>
      <w:r>
        <w:rPr>
          <w:rFonts w:ascii="Times New Roman" w:hAnsi="Times New Roman" w:cs="Times New Roman" w:eastAsia="Times New Roman"/>
          <w:sz w:val="24"/>
        </w:rPr>
        <w:t xml:space="preserve"> A Administração tem a prerrogativa de fiscalizar o cumprimento satisfatório do objeto da presente licitação, por meio de agente designado para tal função, conforme o disposto na Lei nº 14.133/2021.</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22.4. </w:t>
      </w:r>
      <w:r>
        <w:rPr>
          <w:rFonts w:ascii="Times New Roman" w:hAnsi="Times New Roman" w:cs="Times New Roman" w:eastAsia="Times New Roman"/>
          <w:sz w:val="24"/>
        </w:rPr>
        <w:t xml:space="preserve">Fica eleito o Foro da Comarca de Erechim para dirimir quaisquer litígios oriundos da licitação e do contrato dela decorrente, com expressa renúncia a outro qualquer, por mais privilegiado que seja. </w:t>
      </w:r>
    </w:p>
    <w:p>
      <w:pPr>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Quatro Irmãos, 26/05/2026</w:t>
      </w:r>
    </w:p>
    <w:p>
      <w:pPr>
        <w:jc w:val="center"/>
        <w:pBdr>
          <w:top w:val="" w:sz="6"/>
          <w:left w:val="" w:sz="6"/>
          <w:bottom w:val="" w:sz="6"/>
          <w:right w:val="" w:sz="6"/>
          <w:between w:val="" w:sz="6"/>
        </w:pBdr>
        <w:rPr>
          <w:rFonts w:ascii="Times New Roman" w:hAnsi="Times New Roman" w:cs="Times New Roman" w:eastAsia="Times New Roman"/>
        </w:rPr>
      </w:pPr>
      <w:r>
        <w:rPr>
          <w:rFonts w:ascii="Times New Roman" w:hAnsi="Times New Roman" w:cs="Times New Roman" w:eastAsia="Times New Roman"/>
        </w:rPr>
        <w:t/>
      </w:r>
    </w:p>
    <w:p>
      <w:pPr>
        <w:jc w:val="center"/>
        <w:pBdr>
          <w:top w:val="" w:sz="6"/>
          <w:left w:val="" w:sz="6"/>
          <w:bottom w:val="" w:sz="6"/>
          <w:right w:val="" w:sz="6"/>
          <w:between w:val="" w:sz="6"/>
        </w:pBdr>
        <w:rPr>
          <w:rFonts w:ascii="Times New Roman" w:hAnsi="Times New Roman" w:cs="Times New Roman" w:eastAsia="Times New Roman"/>
        </w:rPr>
      </w:pPr>
      <w:r>
        <w:rPr>
          <w:rFonts w:ascii="Times New Roman" w:hAnsi="Times New Roman" w:cs="Times New Roman" w:eastAsia="Times New Roman"/>
        </w:rPr>
        <w:t/>
      </w:r>
    </w:p>
    <w:p>
      <w:pPr>
        <w:jc w:val="center"/>
        <w:pBdr>
          <w:top w:val="" w:sz="6"/>
          <w:left w:val="" w:sz="6"/>
          <w:bottom w:val="" w:sz="6"/>
          <w:right w:val="" w:sz="6"/>
          <w:between w:val="" w:sz="6"/>
        </w:pBdr>
        <w:rPr>
          <w:rFonts w:ascii="Times New Roman" w:hAnsi="Times New Roman" w:cs="Times New Roman" w:eastAsia="Times New Roman"/>
          <w:b/>
          <w:sz w:val="24"/>
        </w:rPr>
      </w:pPr>
      <w:r>
        <w:rPr>
          <w:rFonts w:ascii="Times New Roman" w:hAnsi="Times New Roman" w:cs="Times New Roman" w:eastAsia="Times New Roman"/>
          <w:b/>
          <w:sz w:val="24"/>
        </w:rPr>
        <w:t>JOÃO PAULO BALBINOT</w:t>
      </w:r>
    </w:p>
    <w:p>
      <w:pPr>
        <w:jc w:val="cente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Prefeito Municipal</w:t>
      </w:r>
    </w:p>
    <w:p>
      <w:r>
        <w:br w:type="page"/>
      </w:r>
    </w:p>
    <w:p>
      <w:pPr>
        <w:jc w:val="center"/>
        <w:keepNext/>
        <w:rPr>
          <w:rFonts w:ascii="Times New Roman" w:hAnsi="Times New Roman" w:cs="Times New Roman" w:eastAsia="Times New Roman"/>
          <w:b/>
          <w:u w:color="auto"/>
          <w:sz w:val="22"/>
        </w:rPr>
      </w:pPr>
      <w:r>
        <w:rPr>
          <w:rFonts w:ascii="Times New Roman" w:hAnsi="Times New Roman" w:cs="Times New Roman" w:eastAsia="Times New Roman"/>
          <w:b/>
          <w:sz w:val="22"/>
        </w:rPr>
        <w:t xml:space="preserve">MINUTA DE CONTRATO Nº </w:t>
      </w:r>
      <w:r>
        <w:rPr>
          <w:rFonts w:ascii="Times New Roman" w:hAnsi="Times New Roman" w:cs="Times New Roman" w:eastAsia="Times New Roman"/>
          <w:b/>
          <w:u w:color="auto"/>
          <w:sz w:val="22"/>
        </w:rPr>
        <w:t>{NRO_CONTRATO}}</w:t>
      </w:r>
    </w:p>
    <w:p>
      <w:pPr>
        <w:widowControl/>
        <w:rPr>
          <w:rFonts w:ascii="Times New Roman" w:hAnsi="Times New Roman" w:cs="Times New Roman" w:eastAsia="Times New Roman"/>
          <w:sz w:val="22"/>
        </w:rPr>
      </w:pPr>
      <w:r>
        <w:rPr>
          <w:rFonts w:ascii="Times New Roman" w:hAnsi="Times New Roman" w:cs="Times New Roman" w:eastAsia="Times New Roman"/>
          <w:sz w:val="22"/>
        </w:rPr>
        <w:t/>
      </w:r>
    </w:p>
    <w:p>
      <w:pPr>
        <w:jc w:val="both"/>
        <w:widowControl/>
        <w:ind w:firstLine="1418"/>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Aos {DT_ASSINATURA_EXTENSO}}, de um lado o Município de Quatro Irmãos, pessoa jurídica de direito público, inscrito no CNPJ sob o nº 04.215.994/0001-14, com sede na Rua Isidoro Eisenberg, s/nº, bairro Centro, cidade de Quatro Irmãos - RS, neste ato representado pelo Prefeito Municipal, JOÃO PAULO BALBINOT, brasileiro(a), maior, residente e domiciliado, Município de Quatro Irmãos-RS, portador(a) do CPF nº 026.157.340-32, doravante denominado simplesmente de CONTRATANTE e, de outro lado, a empresa {NOME_FORN}} estabelecido (a) / {ENDERECO_FORN}}, {ENDERECO_NUM_FORN}} - {BAIRRO_FORN}} na cidade {CIDADE_FORN}}, inscrito (a) no CNPJ/CPF sob o nº {CNPJ_FORN}}, neste ato representado por seu representante legal, doravante denominada simplesmente CONTRATADA, celebram entre si o presente Contrato que será regido pelas cláusulas e condições que seguem.</w:t>
      </w:r>
    </w:p>
    <w:p>
      <w:pPr>
        <w:jc w:val="both"/>
        <w:widowControl/>
        <w:ind w:firstLine="1418"/>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xml:space="preserve"> </w:t>
      </w:r>
    </w:p>
    <w:p>
      <w:pPr>
        <w:jc w:val="both"/>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PRIMEIRA – DA FUNDAMENTAÇÃO</w:t>
      </w:r>
    </w:p>
    <w:p>
      <w:pPr>
        <w:jc w:val="both"/>
        <w:widowControl/>
        <w:tabs>
          <w:tab w:val="left" w:pos="1418"/>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O presente instrumento é fundamentado no procedimento realizado pela CONTRATANTE através Processo Geral n° {NRO_PROC_LICITACAO}}, {MODALIDADE_LICITACAO}}/{NRO_MODALIDADE_LICITACAO}} e na proposta vencedora, conforme termos de homologação e de adjudicação, e se regerá pelas cláusulas aqui previstas, bem como pelas normas da Lei Federal nº 14.133/2021 (inclusive nos casos omissos), suas alterações posteriores e demais dispositivos legais aplicáveis.</w:t>
      </w:r>
    </w:p>
    <w:p>
      <w:pPr>
        <w:jc w:val="both"/>
        <w:widowControl/>
        <w:tabs>
          <w:tab w:val="left" w:pos="1418"/>
        </w:tabs>
        <w:rPr>
          <w:rFonts w:ascii="Times New Roman" w:hAnsi="Times New Roman" w:cs="Times New Roman" w:eastAsia="Times New Roman"/>
          <w:sz w:val="22"/>
        </w:rPr>
      </w:pPr>
      <w:r>
        <w:rPr>
          <w:rFonts w:ascii="Times New Roman" w:hAnsi="Times New Roman" w:cs="Times New Roman" w:eastAsia="Times New Roman"/>
          <w:sz w:val="22"/>
        </w:rPr>
        <w:t/>
      </w:r>
    </w:p>
    <w:p>
      <w:pPr>
        <w:jc w:val="both"/>
        <w:widowControl/>
        <w:rPr>
          <w:rFonts w:ascii="Times New Roman" w:hAnsi="Times New Roman" w:cs="Times New Roman" w:eastAsia="Times New Roman"/>
          <w:b/>
          <w:sz w:val="22"/>
        </w:rPr>
      </w:pPr>
      <w:r>
        <w:rPr>
          <w:rFonts w:ascii="Times New Roman" w:hAnsi="Times New Roman" w:cs="Times New Roman" w:eastAsia="Times New Roman"/>
          <w:b/>
          <w:sz w:val="22"/>
        </w:rPr>
        <w:t>CLÁUSULA SEGUNDA – DO OBJETO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O presente contrato tem por objeto o fornecimento de {OBJETO_COMPLETO_CONTRATO}} pela CONTRATADA, conforme proposta vencedora.</w:t>
      </w:r>
    </w:p>
    <w:p>
      <w:pPr>
        <w:jc w:val="both"/>
        <w:rPr>
          <w:rFonts w:ascii="Times New Roman" w:hAnsi="Times New Roman" w:cs="Times New Roman" w:eastAsia="Times New Roman"/>
          <w:sz w:val="16"/>
        </w:rPr>
      </w:pPr>
      <w:r>
        <w:rPr>
          <w:rFonts w:ascii="Times New Roman" w:hAnsi="Times New Roman" w:cs="Times New Roman" w:eastAsia="Times New Roman"/>
          <w:sz w:val="16"/>
        </w:rPr>
        <w:t>{LISTA_ITENS_LICITACAO_FORNECEDOR}}</w:t>
      </w:r>
    </w:p>
    <w:p>
      <w:pPr>
        <w:jc w:val="both"/>
        <w:rPr>
          <w:rFonts w:ascii="Times New Roman" w:hAnsi="Times New Roman" w:cs="Times New Roman" w:eastAsia="Times New Roman"/>
          <w:sz w:val="24"/>
        </w:rPr>
      </w:pPr>
      <w:r>
        <w:rPr>
          <w:rFonts w:ascii="Times New Roman" w:hAnsi="Times New Roman" w:cs="Times New Roman" w:eastAsia="Times New Roman"/>
          <w:sz w:val="24"/>
        </w:rPr>
        <w:t/>
      </w:r>
    </w:p>
    <w:p>
      <w:pPr>
        <w:outlineLvl w:val="2"/>
        <w:keepNext/>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xml:space="preserve">CLÁUSULA TERCEIRA </w:t>
      </w:r>
      <w:r>
        <w:rPr>
          <w:rFonts w:ascii="Times New Roman" w:hAnsi="Times New Roman" w:cs="Times New Roman" w:eastAsia="Times New Roman"/>
          <w:sz w:val="22"/>
        </w:rPr>
        <w:t xml:space="preserve">- </w:t>
      </w:r>
      <w:r>
        <w:rPr>
          <w:rFonts w:ascii="Times New Roman" w:hAnsi="Times New Roman" w:cs="Times New Roman" w:eastAsia="Times New Roman"/>
          <w:b/>
          <w:sz w:val="22"/>
        </w:rPr>
        <w:t>DO PRAZO, FORMA E LOCAL DO FORNECIMENTO</w:t>
      </w:r>
    </w:p>
    <w:p>
      <w:pPr>
        <w:jc w:val="both"/>
        <w:widowControl/>
        <w:tabs>
          <w:tab w:val="left" w:pos="1418"/>
          <w:tab w:val="left" w:pos="2552"/>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3.1. O prazo para o fornecimento do objeto é de conforme está descrito no processo licitatório que deu origem ao presente contrato.</w:t>
      </w:r>
    </w:p>
    <w:p>
      <w:pPr>
        <w:jc w:val="both"/>
        <w:widowControl/>
        <w:tabs>
          <w:tab w:val="left" w:pos="1418"/>
          <w:tab w:val="left" w:pos="2552"/>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3.2. O objeto deverá ser entregue/prestado de acordo com previsto no processo licitatório e na proposta vencedora da licitação.</w:t>
      </w:r>
    </w:p>
    <w:p>
      <w:pPr>
        <w:jc w:val="both"/>
        <w:widowControl/>
        <w:tabs>
          <w:tab w:val="left" w:pos="1418"/>
          <w:tab w:val="left" w:pos="2552"/>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3.3. Aplicam-se ao presente contrato os seguintes prazos:</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 - O prazo de vigência do terá como prazo inicial dia {DT_VIGENCIA_INICIAL}} e prazo final dia {DT_VIGENCIA_FINAL}}.</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Parágrafo único. O presente contrato poderá ser prorrogado sucessivamente, respeitada a vigência máxima decenal, mediante demonstração de que as condições e os preços permanecem vantajosos para a CONTRATANTE, sendo permitidas eventuais negociações entre as partes.</w:t>
      </w:r>
    </w:p>
    <w:p>
      <w:pPr>
        <w:jc w:val="both"/>
        <w:widowControl/>
        <w:tabs>
          <w:tab w:val="left" w:pos="1418"/>
          <w:tab w:val="left" w:pos="4253"/>
        </w:tabs>
      </w:pPr>
      <w:r>
        <w:rPr>
          <w:rFonts w:ascii="Times New Roman" w:hAnsi="Times New Roman" w:cs="Times New Roman" w:eastAsia="Times New Roman"/>
          <w:b/>
          <w:sz w:val="22"/>
        </w:rPr>
        <w:tab/>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QUARTA– DO PREÇO</w:t>
      </w:r>
    </w:p>
    <w:p>
      <w:pPr>
        <w:jc w:val="both"/>
        <w:widowControl/>
        <w:tabs>
          <w:tab w:val="left" w:pos="1418"/>
        </w:tabs>
        <w:rPr>
          <w:rFonts w:ascii="Times New Roman" w:hAnsi="Times New Roman" w:cs="Times New Roman" w:eastAsia="Times New Roman"/>
          <w:sz w:val="22"/>
        </w:rPr>
      </w:pPr>
      <w:r>
        <w:rPr>
          <w:rFonts w:ascii="Times New Roman" w:hAnsi="Times New Roman" w:cs="Times New Roman" w:eastAsia="Times New Roman"/>
          <w:b/>
          <w:sz w:val="22"/>
        </w:rPr>
        <w:tab/>
      </w:r>
      <w:r>
        <w:rPr>
          <w:rFonts w:ascii="Times New Roman" w:hAnsi="Times New Roman" w:cs="Times New Roman" w:eastAsia="Times New Roman"/>
          <w:sz w:val="22"/>
        </w:rPr>
        <w:t>O preço a ser pago pelo fornecimento do objeto do presente contrato é de R$ {VALOR_CONTRATO}} ({VALOR_CONTRATO_EXTENSO}}), conforme a proposta ofertada pela CONTRATADA.</w:t>
      </w:r>
    </w:p>
    <w:p>
      <w:pPr>
        <w:jc w:val="both"/>
        <w:widowControl/>
        <w:tabs>
          <w:tab w:val="left" w:pos="1418"/>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QUINTA – DO PAGAMENTO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 xml:space="preserve">O pagamento será efetuado {FORMA_PAGAMENTO_CONTRATO}}, mediante a entrega do objeto e a apresentação de nota fiscal e aprovação da fiscalização da CONTRATANTE. </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Parágrafo único. Se o término desse prazo coincidir com dia não útil, considerar-se-á como vencimento o primeiro dia útil imediatamente posterior.</w:t>
      </w:r>
      <w:r>
        <w:rPr>
          <w:rFonts w:ascii="Times New Roman" w:hAnsi="Times New Roman" w:cs="Times New Roman" w:eastAsia="Times New Roman"/>
          <w:sz w:val="22"/>
        </w:rPr>
        <w:tab/>
      </w:r>
    </w:p>
    <w:p>
      <w:pPr>
        <w:jc w:val="both"/>
        <w:widowControl/>
        <w:tabs>
          <w:tab w:val="left" w:pos="1418"/>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SEXTA – DO RECURSO FINANCEIRO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As despesas do presente contrato correrão à conta da seguinte dotação orçamentária:</w:t>
      </w:r>
    </w:p>
    <w:p>
      <w:pPr>
        <w:jc w:val="both"/>
        <w:widowControl/>
        <w:tabs>
          <w:tab w:val="left" w:pos="1418"/>
          <w:tab w:val="left" w:pos="4253"/>
        </w:tabs>
        <w:rPr>
          <w:rFonts w:ascii="Times New Roman" w:hAnsi="Times New Roman" w:cs="Times New Roman" w:eastAsia="Times New Roman"/>
        </w:rPr>
      </w:pPr>
      <w:r>
        <w:rPr>
          <w:rFonts w:ascii="Times New Roman" w:hAnsi="Times New Roman" w:cs="Times New Roman" w:eastAsia="Times New Roman"/>
        </w:rPr>
        <w:t>{DESCRITIVO_DOTACOES_CONTRATOS}}</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jc w:val="both"/>
        <w:widowControl/>
        <w:tabs>
          <w:tab w:val="left" w:pos="1418"/>
        </w:tabs>
        <w:rPr>
          <w:rFonts w:ascii="Times New Roman" w:hAnsi="Times New Roman" w:cs="Times New Roman" w:eastAsia="Times New Roman"/>
          <w:b/>
          <w:sz w:val="22"/>
        </w:rPr>
      </w:pPr>
      <w:r>
        <w:rPr>
          <w:rFonts w:ascii="Times New Roman" w:hAnsi="Times New Roman" w:cs="Times New Roman" w:eastAsia="Times New Roman"/>
          <w:b/>
          <w:sz w:val="22"/>
        </w:rPr>
        <w:t>CLÁUSULA SÉTIMA – DA ATUALIZAÇÃO MONETÁRIA</w:t>
      </w:r>
    </w:p>
    <w:p>
      <w:pPr>
        <w:jc w:val="both"/>
        <w:widowControl/>
        <w:tabs>
          <w:tab w:val="left" w:pos="1418"/>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Ocorrendo atraso no pagamento, os valores serão atualizados monetariamente pelo índice IPCA do período, ou outro índice que vier a substituí-lo, e a CONTRATANTE compensará a CONTRATADA com juros de 0,5% ao mês calculados pró-rata dia, até o efetivo pagamento.</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xml:space="preserve">CLÁUSULA OITAVA – DO REAJUSTAMENTO </w:t>
      </w:r>
    </w:p>
    <w:p>
      <w:pPr>
        <w:jc w:val="both"/>
        <w:widowControl/>
        <w:tabs>
          <w:tab w:val="left" w:pos="1418"/>
        </w:tabs>
        <w:rPr>
          <w:rFonts w:ascii="Times New Roman" w:hAnsi="Times New Roman" w:cs="Times New Roman" w:eastAsia="Times New Roman"/>
          <w:sz w:val="22"/>
        </w:rPr>
      </w:pPr>
      <w:r>
        <w:rPr>
          <w:rFonts w:ascii="Times New Roman" w:hAnsi="Times New Roman" w:cs="Times New Roman" w:eastAsia="Times New Roman"/>
          <w:b/>
          <w:sz w:val="22"/>
        </w:rPr>
        <w:tab/>
      </w:r>
      <w:r>
        <w:rPr>
          <w:rFonts w:ascii="Times New Roman" w:hAnsi="Times New Roman" w:cs="Times New Roman" w:eastAsia="Times New Roman"/>
          <w:sz w:val="22"/>
        </w:rPr>
        <w:t xml:space="preserve">O valor relativo ao objeto do presente contrato poderá ser reajustado a contar da data-base vinculada à data do orçamento estimado, através do índice IPCA ou índice que vier a substitui-lo;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NONA – DO REEQUILÍBRIO ECONÔMICO-FINANCEIRO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Parágrafo único. Em sendo solicitado o reequilíbrio econômico-financeiro, a CONTRATANTE responderá ao pedido dentro do prazo máximo de 15 (quinze) dias contados da data do fornecimento da documentação que o instruiu.</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1418"/>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DÉCIMA – DAS OBRIGAÇÕES DA CONTRATANTE</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São obrigações da CONTRATANTE:</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 - Efetuar o devido pagamento à CONTRATADA, nos termos do presente instrumento;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 - Dar à CONTRATADA as condições necessárias à regular execução do contrato;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III - Determinar as providências necessárias quando o fornecimento do objeto não observar a forma estipulada no edital e no presente contrato, sem prejuízo da aplicação das sanções cabíveis, quando for o caso;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IV - Designar servidor pertencente ao quadro da CONTRATANTE, para ser responsável pelo acompanhamento e fiscalização da execução do objeto do presente contrato;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V - Cumprir todas as demais cláusulas do presente contrato.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jc w:val="both"/>
        <w:widowControl/>
        <w:tabs>
          <w:tab w:val="left" w:pos="1418"/>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DÉCIMA PRIMEIRA – DAS OBRIGAÇÕES DA CONTRATADA</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São obrigações da CONTRATADA:</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 - Fornecer o objeto de acordo com as especificações, quantidade e prazos do edital e do presente contrato, bem como nos termos da sua proposta;</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 -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IV – Cumprir as exigências de reserva de cargos prevista em lei, bem como em outras normas específicas, para pessoa com deficiência, para reabilitado da Previdência Social e para aprendiz;</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V - Zelar pelo cumprimento, por parte de seus empregados, das normas do Ministério do Trabalho, cabendo à CONTRATADA o fornecimento de equipamentos de proteção individual (EPI);</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VI - Responsabilizar-se por todos os danos causados por seus funcionários à CONTRATANTE e/ou terceiros, decorrentes de culpa ou dolo, devidamente apurados mediante processo administrativo, quando da execução do objeto contratado;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VII - Reparar e/ou corrigir, às suas expensas, o fornecimento em que se verificar vícios, defeitos ou incorreções resultantes da execução do objeto em desacordo com o pactuado;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VIII - Executar as obrigações assumidas no presente contrato por seus próprios meios, não sendo admitida a subcontratação não prevista em edital e no presente contrato.</w:t>
      </w:r>
    </w:p>
    <w:p>
      <w:pPr>
        <w:jc w:val="both"/>
        <w:widowControl/>
        <w:tabs>
          <w:tab w:val="left" w:pos="1418"/>
          <w:tab w:val="left" w:pos="4253"/>
        </w:tabs>
      </w:pPr>
      <w:r>
        <w:rPr>
          <w:rFonts w:ascii="Times New Roman" w:hAnsi="Times New Roman" w:cs="Times New Roman" w:eastAsia="Times New Roman"/>
          <w:sz w:val="22"/>
        </w:rPr>
        <w:tab/>
      </w:r>
      <w:r>
        <w:rPr>
          <w:rFonts w:ascii="Times New Roman" w:hAnsi="Times New Roman" w:cs="Times New Roman" w:eastAsia="Times New Roman"/>
          <w:sz w:val="22"/>
        </w:rPr>
        <w:tab/>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DÉCIMA SEGUNDA – DA GESTÃO DO CONTRATO</w:t>
      </w:r>
    </w:p>
    <w:p>
      <w:pPr>
        <w:jc w:val="both"/>
        <w:widowControl/>
        <w:tabs>
          <w:tab w:val="left" w:pos="1418"/>
          <w:tab w:val="left" w:pos="4253"/>
        </w:tabs>
        <w:rPr>
          <w:rFonts w:ascii="Times New Roman" w:hAnsi="Times New Roman" w:cs="Times New Roman" w:eastAsia="Times New Roman"/>
          <w:sz w:val="22"/>
          <w:color w:val="FF0000"/>
        </w:rPr>
      </w:pPr>
      <w:r>
        <w:rPr>
          <w:rFonts w:ascii="Times New Roman" w:hAnsi="Times New Roman" w:cs="Times New Roman" w:eastAsia="Times New Roman"/>
          <w:b/>
          <w:sz w:val="22"/>
        </w:rPr>
        <w:tab/>
      </w:r>
      <w:r>
        <w:rPr>
          <w:rFonts w:ascii="Times New Roman" w:hAnsi="Times New Roman" w:cs="Times New Roman" w:eastAsia="Times New Roman"/>
          <w:sz w:val="22"/>
          <w:color w:val="FF0000"/>
        </w:rPr>
        <w:t>I - A execução do contrato deverá ser acompanhada e fiscalizada por {RESPONSAVEL_CONTRATO}} ({CARGO_RESPONSAVEL_CONTRATO}} ou por seu respectivo substituto;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 - Dentre as responsabilidades do(s) fiscal(is) está a necessidade de anotar, em registro próprio, todas as ocorrências relacionadas à execução do contrato, inclusive quando de seu fiel cumprimento, determinando o que for necessário para a regularização de eventuais faltas ou defeitos observados;</w:t>
      </w:r>
    </w:p>
    <w:p>
      <w:pPr>
        <w:jc w:val="both"/>
        <w:widowControl/>
        <w:tabs>
          <w:tab w:val="left" w:pos="1418"/>
          <w:tab w:val="left" w:pos="4253"/>
        </w:tabs>
      </w:pPr>
      <w:r>
        <w:rPr>
          <w:rFonts w:ascii="Times New Roman" w:hAnsi="Times New Roman" w:cs="Times New Roman" w:eastAsia="Times New Roman"/>
          <w:sz w:val="22"/>
        </w:rPr>
        <w:tab/>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DÉCIMA TERCEIRA – DO RECEBIMENTO DO OBJETO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O objeto do presente contrato será recebido: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 xml:space="preserve">I - Provisoriamente, de forma sumária, pelo responsável por seu acompanhamento e fiscalização, designado pela CONTRATANTE, com verificação posterior da conformidade do material com as exigências contratuais. </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 xml:space="preserve">II - Definitivamente por servidor ou comissão designada pela autoridade competente, mediante assinatura de termo circunstanciado comprovando o atendimento das exigências contratuais. </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Parágrafo único. O recebimento provisório ou definitivo não eximirá a CONTRATADA de eventual responsabilização em âmbito civil pela perfeita execução do contrato.</w:t>
      </w:r>
    </w:p>
    <w:p>
      <w:pPr>
        <w:jc w:val="both"/>
        <w:widowControl/>
        <w:tabs>
          <w:tab w:val="left" w:pos="1418"/>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DÉCIMA QUARTA – DAS PENALIDADES</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A CONTRATADA estará sujeita às seguintes penalidades:</w:t>
      </w:r>
    </w:p>
    <w:p>
      <w:pPr>
        <w:jc w:val="both"/>
        <w:widowControl/>
        <w:tabs>
          <w:tab w:val="clear" w:pos="-19"/>
          <w:tab w:val="clear" w:pos="-4"/>
        </w:tabs>
        <w:rPr>
          <w:rFonts w:ascii="Times New Roman" w:hAnsi="Times New Roman" w:cs="Times New Roman" w:eastAsia="Times New Roman"/>
          <w:sz w:val="22"/>
        </w:rPr>
      </w:pPr>
      <w:r>
        <w:rPr>
          <w:rFonts w:ascii="Times New Roman" w:hAnsi="Times New Roman" w:cs="Times New Roman" w:eastAsia="Times New Roman"/>
          <w:b/>
          <w:sz w:val="22"/>
        </w:rPr>
        <w:tab/>
      </w:r>
      <w:bookmarkStart w:id="79" w:name="art156i"/>
      <w:bookmarkEnd w:id="79"/>
      <w:r>
        <w:rPr>
          <w:rFonts w:ascii="Times New Roman" w:hAnsi="Times New Roman" w:cs="Times New Roman" w:eastAsia="Times New Roman"/>
          <w:b/>
          <w:sz w:val="22"/>
        </w:rPr>
        <w:t>a)</w:t>
      </w:r>
      <w:r>
        <w:rPr>
          <w:rFonts w:ascii="Times New Roman" w:hAnsi="Times New Roman" w:cs="Times New Roman" w:eastAsia="Times New Roman"/>
          <w:sz w:val="22"/>
        </w:rPr>
        <w:t xml:space="preserve"> advertência;</w:t>
      </w:r>
    </w:p>
    <w:p>
      <w:pPr>
        <w:jc w:val="both"/>
        <w:widowControl/>
        <w:rPr>
          <w:rFonts w:ascii="Times New Roman" w:hAnsi="Times New Roman" w:cs="Times New Roman" w:eastAsia="Times New Roman"/>
          <w:sz w:val="22"/>
        </w:rPr>
      </w:pPr>
      <w:r>
        <w:rPr>
          <w:rFonts w:ascii="Times New Roman" w:hAnsi="Times New Roman" w:cs="Times New Roman" w:eastAsia="Times New Roman"/>
          <w:b/>
          <w:sz w:val="22"/>
        </w:rPr>
        <w:tab/>
      </w:r>
      <w:bookmarkStart w:id="80" w:name="art156ii"/>
      <w:bookmarkEnd w:id="80"/>
      <w:r>
        <w:rPr>
          <w:rFonts w:ascii="Times New Roman" w:hAnsi="Times New Roman" w:cs="Times New Roman" w:eastAsia="Times New Roman"/>
          <w:b/>
          <w:sz w:val="22"/>
        </w:rPr>
        <w:t>b)</w:t>
      </w:r>
      <w:r>
        <w:rPr>
          <w:rFonts w:ascii="Times New Roman" w:hAnsi="Times New Roman" w:cs="Times New Roman" w:eastAsia="Times New Roman"/>
          <w:sz w:val="22"/>
        </w:rPr>
        <w:t xml:space="preserve"> multa de no mínimo 0,5% (cinco décimos por cento) e máximo de 30% (trinta por cento) do valor do objeto licitado ou contratado;</w:t>
      </w:r>
    </w:p>
    <w:p>
      <w:pPr>
        <w:jc w:val="both"/>
        <w:widowControl/>
        <w:rPr>
          <w:rFonts w:ascii="Times New Roman" w:hAnsi="Times New Roman" w:cs="Times New Roman" w:eastAsia="Times New Roman"/>
          <w:sz w:val="22"/>
        </w:rPr>
      </w:pPr>
      <w:r>
        <w:rPr>
          <w:rFonts w:ascii="Times New Roman" w:hAnsi="Times New Roman" w:cs="Times New Roman" w:eastAsia="Times New Roman"/>
          <w:b/>
          <w:sz w:val="22"/>
        </w:rPr>
        <w:tab/>
      </w:r>
      <w:bookmarkStart w:id="81" w:name="art156iii"/>
      <w:bookmarkEnd w:id="81"/>
      <w:r>
        <w:rPr>
          <w:rFonts w:ascii="Times New Roman" w:hAnsi="Times New Roman" w:cs="Times New Roman" w:eastAsia="Times New Roman"/>
          <w:b/>
          <w:sz w:val="22"/>
        </w:rPr>
        <w:t>c)</w:t>
      </w:r>
      <w:r>
        <w:rPr>
          <w:rFonts w:ascii="Times New Roman" w:hAnsi="Times New Roman" w:cs="Times New Roman" w:eastAsia="Times New Roman"/>
          <w:sz w:val="22"/>
        </w:rPr>
        <w:t xml:space="preserve"> impedimento de licitar e contratar, no âmbito da Administração Pública direta e indireta do órgão licitante, pelo prazo máximo de 3 (três) anos.</w:t>
      </w:r>
    </w:p>
    <w:p>
      <w:pPr>
        <w:jc w:val="both"/>
        <w:widowControl/>
        <w:rPr>
          <w:rFonts w:ascii="Times New Roman" w:hAnsi="Times New Roman" w:cs="Times New Roman" w:eastAsia="Times New Roman"/>
          <w:sz w:val="22"/>
        </w:rPr>
      </w:pPr>
      <w:r>
        <w:rPr>
          <w:rFonts w:ascii="Times New Roman" w:hAnsi="Times New Roman" w:cs="Times New Roman" w:eastAsia="Times New Roman"/>
          <w:b/>
          <w:sz w:val="22"/>
        </w:rPr>
        <w:tab/>
      </w:r>
      <w:bookmarkStart w:id="82" w:name="art156iv"/>
      <w:bookmarkEnd w:id="82"/>
      <w:r>
        <w:rPr>
          <w:rFonts w:ascii="Times New Roman" w:hAnsi="Times New Roman" w:cs="Times New Roman" w:eastAsia="Times New Roman"/>
          <w:b/>
          <w:sz w:val="22"/>
        </w:rPr>
        <w:t>d)</w:t>
      </w:r>
      <w:r>
        <w:rPr>
          <w:rFonts w:ascii="Times New Roman" w:hAnsi="Times New Roman" w:cs="Times New Roman" w:eastAsia="Times New Roman"/>
          <w:sz w:val="22"/>
        </w:rPr>
        <w:t xml:space="preserve"> declaração de inidoneidade para licitar ou contratar</w:t>
      </w:r>
      <w:bookmarkStart w:id="83" w:name="art156_5"/>
      <w:bookmarkEnd w:id="83"/>
      <w:r>
        <w:rPr>
          <w:rFonts w:ascii="Times New Roman" w:hAnsi="Times New Roman" w:cs="Times New Roman" w:eastAsia="Times New Roman"/>
          <w:sz w:val="22"/>
        </w:rPr>
        <w:t xml:space="preserve"> no âmbito da Administração Pública direta e indireta de todos os entes federativos, pelo prazo mínimo de 3 (três) anos e máximo de 6 (seis) anos.</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xml:space="preserve">CLÁUSULA DÉCIMA QUINTA – DA EXTINÇÃO </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 xml:space="preserve">As hipóteses que constituem motivo para extinção contratual estão elencadas no art. 137 da Lei nº 14.133/2021, que poderão se dar, após assegurados o contraditório e a ampla defesa à CONTRATADA. </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A extinção do contrato poderá ser:</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 - determinada por ato unilateral e escrito da Administração, exceto no caso de descumprimento decorrente de sua própria conduta;</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 - consensual, por acordo entre as partes, por conciliação, por mediação ou por comitê de resolução de disputas, desde que haja interesse da Administração;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III - determinada por decisão arbitral, em decorrência de cláusula compromissória ou compromisso arbitral, ou por decisão judicial.</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DÉCIMA SEXTA – DO FORO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As partes elegem o foro da Comarca de Erechim para dirimir quaisquer questões relacionadas ao presente contrato.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E, por estarem justos e contratados, firmam o presente instrumento em 02 (duas) vias de igual teor e forma.</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jc w:val="center"/>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Quatro Irmãos - RS{DT_ASSINATURA_EXTENSO}}</w:t>
      </w:r>
    </w:p>
    <w:p>
      <w:pPr>
        <w:jc w:val="both"/>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______________________</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JOÃO PAULO BALBINOT</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Prefeito Municipal</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______________________</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{NOME_FORN}}</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Representante da CONTRATADO</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Testemunhas:</w:t>
      </w:r>
    </w:p>
    <w:p>
      <w:pP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rPr>
          <w:rFonts w:ascii="Times New Roman" w:hAnsi="Times New Roman" w:cs="Times New Roman" w:eastAsia="Times New Roman"/>
          <w:b/>
          <w:sz w:val="22"/>
        </w:rPr>
      </w:pPr>
      <w:r>
        <w:rPr>
          <w:rFonts w:ascii="Times New Roman" w:hAnsi="Times New Roman" w:cs="Times New Roman" w:eastAsia="Times New Roman"/>
          <w:b/>
          <w:sz w:val="22"/>
        </w:rPr>
        <w:t xml:space="preserve">     __________________________          </w:t>
      </w:r>
      <w:r>
        <w:rPr>
          <w:rFonts w:ascii="Times New Roman" w:hAnsi="Times New Roman" w:cs="Times New Roman" w:eastAsia="Times New Roman"/>
          <w:b/>
          <w:sz w:val="22"/>
        </w:rPr>
        <w:tab/>
      </w:r>
      <w:r>
        <w:rPr>
          <w:rFonts w:ascii="Times New Roman" w:hAnsi="Times New Roman" w:cs="Times New Roman" w:eastAsia="Times New Roman"/>
          <w:b/>
          <w:sz w:val="22"/>
        </w:rPr>
        <w:tab/>
      </w:r>
      <w:r>
        <w:rPr>
          <w:rFonts w:ascii="Times New Roman" w:hAnsi="Times New Roman" w:cs="Times New Roman" w:eastAsia="Times New Roman"/>
          <w:b/>
          <w:sz w:val="22"/>
        </w:rPr>
        <w:t xml:space="preserve">   _____________________________</w:t>
      </w:r>
    </w:p>
    <w:p>
      <w:pPr>
        <w:widowControl/>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sectPr>
      <w:headerReference w:type="default" r:id="rIdHF0"/>
      <w:pgSz w:w="11906" w:h="16838"/>
      <w:pgMar w:top="1417" w:right="850" w:bottom="1417" w:left="1984" w:header="567" w:footer="567" w:gutter="0"/>
    </w:sectPr>
  </w:body>
</w:document>
</file>

<file path=word/fontTable.xml><?xml version="1.0" encoding="utf-8"?>
<w:fonts xmlns:r="http://schemas.openxmlformats.org/officeDocument/2006/relationships" xmlns:w="http://schemas.openxmlformats.org/wordprocessingml/2006/main">
  <w:font w:name="Arial">
    <w:charset w:val="01"/>
  </w:font>
  <w:font w:name="Tahoma">
    <w:charset w:val="01"/>
  </w:font>
  <w:font w:name="Times New Roman">
    <w:charset w:val="00"/>
  </w:font>
  <w:font w:name="Courier New">
    <w:charset w:val="00"/>
  </w:font>
  <w:font w:name="Liberation Sans">
    <w:charset w:val="00"/>
  </w:font>
  <w:font w:name="Times New Roman">
    <w:charset w:val="01"/>
  </w:font>
</w:fonts>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pBdr>
        <w:top w:val="" w:sz="6"/>
        <w:left w:val="" w:sz="6"/>
        <w:bottom w:val="" w:sz="6"/>
        <w:right w:val="" w:sz="6"/>
        <w:between w:val="" w:sz="6"/>
      </w:pBdr>
    </w:pPr>
    <w:r>
      <w:drawing>
        <wp:inline distT="0" distB="0" distL="0" distR="0">
          <wp:extent cx="5419725" cy="8953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jpg"/>
                  <pic:cNvPicPr/>
                </pic:nvPicPr>
                <pic:blipFill>
                  <a:blip r:embed="prId1" cstate="print"/>
                  <a:stretch>
                    <a:fillRect/>
                  </a:stretch>
                </pic:blipFill>
                <pic:spPr>
                  <a:xfrm>
                    <a:off x="0" y="0"/>
                    <a:ext cx="5419725" cy="89535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displayBackgroundShape/>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default="1" w:styleId="0">
    <w:name w:val="Normal"/>
    <w:qFormat/>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 Id="hrId1" Type="http://schemas.openxmlformats.org/officeDocument/2006/relationships/hyperlink" Target="https://quatroirmaos.msgestaopublica.app.br:8079/comprasedital" TargetMode="External"/><Relationship Id="hrId2" Type="http://schemas.openxmlformats.org/officeDocument/2006/relationships/hyperlink" Target="https://quatroirmaos.msgestaopublica.app.br:8079/comprasedital" TargetMode="External"/><Relationship Id="hrId3" Type="http://schemas.openxmlformats.org/officeDocument/2006/relationships/hyperlink" Target="mailto:compras@quatroirmaos.rs.gov.br" TargetMode="External"/><Relationship Id="hrId4" Type="http://schemas.openxmlformats.org/officeDocument/2006/relationships/hyperlink" Target="mailto:contabilidade@quatroirmaos.rs.gov.br" TargetMode="External"/><Relationship Id="hrId5" Type="http://schemas.openxmlformats.org/officeDocument/2006/relationships/hyperlink" Target="http://www.planalto.gov.br/ccivil_03/Constituicao/Constituicao.htm" TargetMode="External"/><Relationship Id="hrId6" Type="http://schemas.openxmlformats.org/officeDocument/2006/relationships/hyperlink" Target="http://www.planalto.gov.br/ccivil_03/LEIS/L6404consol.htm" TargetMode="External"/><Relationship Id="hrId7" Type="http://schemas.openxmlformats.org/officeDocument/2006/relationships/hyperlink" Target="www.quatroirmaos.rs.gov.br" TargetMode="External"/><Relationship Id="hrId8" Type="http://schemas.openxmlformats.org/officeDocument/2006/relationships/hyperlink" Target="http://www.planalto.gov.br/ccivil_03/_Ato2007-2010/2009/Lei/L12187.htm" TargetMode="External"/><Relationship Id="hrId9" Type="http://schemas.openxmlformats.org/officeDocument/2006/relationships/hyperlink" Target="http://www.planalto.gov.br/ccivil_03/_Ato2011-2014/2013/Lei/L12846.htm" TargetMode="External"/><Relationship Id="hrId10" Type="http://schemas.openxmlformats.org/officeDocument/2006/relationships/hyperlink" Target="mailto:compras@quatroirmaos.rs.gov.br" TargetMode="External"/><Relationship Id="hrId11" Type="http://schemas.openxmlformats.org/officeDocument/2006/relationships/hyperlink" Target="mailto:contabilidade@quatroirmaos.rs.gov.br" TargetMode="External"/><Relationship Id="hrId12" Type="http://schemas.openxmlformats.org/officeDocument/2006/relationships/hyperlink" Target="www.quatroirmaos.rs.gov.br" TargetMode="External"/></Relationships>
</file>

<file path=word/_rels/header.xml.rels><?xml version="1.0" encoding="UTF-8" standalone="yes"?>
<Relationships xmlns="http://schemas.openxmlformats.org/package/2006/relationships"><Relationship Id="prId1" Type="http://schemas.openxmlformats.org/officeDocument/2006/relationships/image" Target="media/img1.jpg"/></Relationships>
</file>